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B6" w:rsidRPr="00FC150D" w:rsidRDefault="00FE4BB8" w:rsidP="00CC5114">
      <w:pPr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41C2D3" wp14:editId="65DBDB69">
            <wp:simplePos x="0" y="0"/>
            <wp:positionH relativeFrom="column">
              <wp:posOffset>4114800</wp:posOffset>
            </wp:positionH>
            <wp:positionV relativeFrom="paragraph">
              <wp:posOffset>-228600</wp:posOffset>
            </wp:positionV>
            <wp:extent cx="1819275" cy="476250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2" t="17545" r="10001" b="15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5B6" w:rsidRPr="00FC150D" w:rsidRDefault="000B45B6" w:rsidP="00C0026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0B45B6" w:rsidRPr="009027D8" w:rsidRDefault="00657DBF" w:rsidP="00C0026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9027D8">
        <w:rPr>
          <w:rFonts w:ascii="Tahoma" w:hAnsi="Tahoma" w:cs="Tahoma"/>
          <w:color w:val="000000"/>
          <w:sz w:val="20"/>
          <w:szCs w:val="20"/>
        </w:rPr>
        <w:t>2</w:t>
      </w:r>
      <w:r w:rsidR="00873601">
        <w:rPr>
          <w:rFonts w:ascii="Tahoma" w:hAnsi="Tahoma" w:cs="Tahoma"/>
          <w:color w:val="000000"/>
          <w:sz w:val="20"/>
          <w:szCs w:val="20"/>
        </w:rPr>
        <w:t>7</w:t>
      </w:r>
      <w:r w:rsidR="002C2C5E" w:rsidRPr="009027D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06317" w:rsidRPr="009027D8">
        <w:rPr>
          <w:rFonts w:ascii="Tahoma" w:hAnsi="Tahoma" w:cs="Tahoma"/>
          <w:color w:val="000000"/>
          <w:sz w:val="20"/>
          <w:szCs w:val="20"/>
        </w:rPr>
        <w:t>ноября</w:t>
      </w:r>
      <w:r w:rsidR="002C2C5E" w:rsidRPr="009027D8">
        <w:rPr>
          <w:rFonts w:ascii="Tahoma" w:hAnsi="Tahoma" w:cs="Tahoma"/>
          <w:color w:val="000000"/>
          <w:sz w:val="20"/>
          <w:szCs w:val="20"/>
        </w:rPr>
        <w:t xml:space="preserve"> 2014</w:t>
      </w:r>
      <w:r w:rsidR="000B45B6" w:rsidRPr="009027D8">
        <w:rPr>
          <w:rFonts w:ascii="Tahoma" w:hAnsi="Tahoma" w:cs="Tahoma"/>
          <w:color w:val="000000"/>
          <w:sz w:val="20"/>
          <w:szCs w:val="20"/>
        </w:rPr>
        <w:t xml:space="preserve"> года</w:t>
      </w:r>
    </w:p>
    <w:p w:rsidR="000B45B6" w:rsidRPr="009027D8" w:rsidRDefault="000B45B6" w:rsidP="00C0026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9027D8">
        <w:rPr>
          <w:rFonts w:ascii="Tahoma" w:hAnsi="Tahoma" w:cs="Tahoma"/>
          <w:color w:val="000000"/>
          <w:sz w:val="20"/>
          <w:szCs w:val="20"/>
        </w:rPr>
        <w:t>ЗАО «Райффайзенбанк»</w:t>
      </w:r>
    </w:p>
    <w:p w:rsidR="000B45B6" w:rsidRPr="009027D8" w:rsidRDefault="000B45B6" w:rsidP="00C00268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0B45B6" w:rsidRPr="009027D8" w:rsidRDefault="000B45B6" w:rsidP="00C00268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9027D8">
        <w:rPr>
          <w:rFonts w:ascii="Tahoma" w:hAnsi="Tahoma" w:cs="Tahoma"/>
          <w:b/>
          <w:bCs/>
          <w:color w:val="000000"/>
          <w:sz w:val="20"/>
          <w:szCs w:val="20"/>
        </w:rPr>
        <w:t xml:space="preserve">Райффайзенбанк объявляет о результатах деятельности </w:t>
      </w:r>
      <w:r w:rsidR="002C2C5E" w:rsidRPr="009027D8">
        <w:rPr>
          <w:rFonts w:ascii="Tahoma" w:hAnsi="Tahoma" w:cs="Tahoma"/>
          <w:b/>
          <w:bCs/>
          <w:color w:val="000000"/>
          <w:sz w:val="20"/>
          <w:szCs w:val="20"/>
        </w:rPr>
        <w:t xml:space="preserve">по итогам </w:t>
      </w:r>
      <w:r w:rsidR="006B77BF" w:rsidRPr="009027D8">
        <w:rPr>
          <w:rFonts w:ascii="Tahoma" w:hAnsi="Tahoma" w:cs="Tahoma"/>
          <w:b/>
          <w:bCs/>
          <w:color w:val="000000"/>
          <w:sz w:val="20"/>
          <w:szCs w:val="20"/>
        </w:rPr>
        <w:t>9 месяцев</w:t>
      </w:r>
      <w:r w:rsidR="002C2C5E" w:rsidRPr="009027D8">
        <w:rPr>
          <w:rFonts w:ascii="Tahoma" w:hAnsi="Tahoma" w:cs="Tahoma"/>
          <w:b/>
          <w:bCs/>
          <w:color w:val="000000"/>
          <w:sz w:val="20"/>
          <w:szCs w:val="20"/>
        </w:rPr>
        <w:t xml:space="preserve"> 2014</w:t>
      </w:r>
      <w:r w:rsidRPr="009027D8">
        <w:rPr>
          <w:rFonts w:ascii="Tahoma" w:hAnsi="Tahoma" w:cs="Tahoma"/>
          <w:b/>
          <w:bCs/>
          <w:color w:val="000000"/>
          <w:sz w:val="20"/>
          <w:szCs w:val="20"/>
        </w:rPr>
        <w:t xml:space="preserve"> года в соответствии с Международными стандартами финансовой отчетности на консолидированной основе</w:t>
      </w:r>
    </w:p>
    <w:p w:rsidR="000B45B6" w:rsidRPr="009027D8" w:rsidRDefault="000B45B6" w:rsidP="00C00268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B45B6" w:rsidRPr="009027D8" w:rsidRDefault="000B45B6" w:rsidP="002E4DF0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9027D8">
        <w:rPr>
          <w:rStyle w:val="a7"/>
          <w:rFonts w:ascii="Tahoma" w:hAnsi="Tahoma" w:cs="Tahoma"/>
          <w:iCs/>
          <w:sz w:val="20"/>
          <w:szCs w:val="20"/>
        </w:rPr>
        <w:t>Показатели ЗАО «Райффайзенбанк» по итогам</w:t>
      </w:r>
      <w:r w:rsidR="002C2C5E" w:rsidRPr="009027D8">
        <w:rPr>
          <w:rStyle w:val="a7"/>
          <w:rFonts w:ascii="Tahoma" w:hAnsi="Tahoma" w:cs="Tahoma"/>
          <w:iCs/>
          <w:sz w:val="20"/>
          <w:szCs w:val="20"/>
        </w:rPr>
        <w:t xml:space="preserve"> </w:t>
      </w:r>
      <w:r w:rsidR="00906317" w:rsidRPr="009027D8">
        <w:rPr>
          <w:rStyle w:val="a7"/>
          <w:rFonts w:ascii="Tahoma" w:hAnsi="Tahoma" w:cs="Tahoma"/>
          <w:iCs/>
          <w:sz w:val="20"/>
          <w:szCs w:val="20"/>
        </w:rPr>
        <w:t>9 месяцев</w:t>
      </w:r>
      <w:r w:rsidR="002C2C5E" w:rsidRPr="009027D8">
        <w:rPr>
          <w:rStyle w:val="a7"/>
          <w:rFonts w:ascii="Tahoma" w:hAnsi="Tahoma" w:cs="Tahoma"/>
          <w:iCs/>
          <w:sz w:val="20"/>
          <w:szCs w:val="20"/>
        </w:rPr>
        <w:t xml:space="preserve"> 2014</w:t>
      </w:r>
      <w:r w:rsidRPr="009027D8">
        <w:rPr>
          <w:rStyle w:val="a7"/>
          <w:rFonts w:ascii="Tahoma" w:hAnsi="Tahoma" w:cs="Tahoma"/>
          <w:iCs/>
          <w:sz w:val="20"/>
          <w:szCs w:val="20"/>
        </w:rPr>
        <w:t xml:space="preserve"> года приводятся в соответствии с Международными стандартами финансовой отчетности (МСФО) и могут отличаться от данных по сегменту «Россия» в </w:t>
      </w:r>
      <w:r w:rsidRPr="009027D8">
        <w:rPr>
          <w:rFonts w:ascii="Tahoma" w:hAnsi="Tahoma" w:cs="Tahoma"/>
          <w:i/>
          <w:sz w:val="20"/>
          <w:szCs w:val="20"/>
        </w:rPr>
        <w:t xml:space="preserve">финансовом отчете </w:t>
      </w:r>
      <w:proofErr w:type="spellStart"/>
      <w:r w:rsidRPr="009027D8">
        <w:rPr>
          <w:rFonts w:ascii="Tahoma" w:hAnsi="Tahoma" w:cs="Tahoma"/>
          <w:i/>
          <w:sz w:val="20"/>
          <w:szCs w:val="20"/>
        </w:rPr>
        <w:t>Райффайзен</w:t>
      </w:r>
      <w:proofErr w:type="spellEnd"/>
      <w:r w:rsidRPr="009027D8">
        <w:rPr>
          <w:rFonts w:ascii="Tahoma" w:hAnsi="Tahoma" w:cs="Tahoma"/>
          <w:i/>
          <w:sz w:val="20"/>
          <w:szCs w:val="20"/>
        </w:rPr>
        <w:t xml:space="preserve"> Банк </w:t>
      </w:r>
      <w:proofErr w:type="spellStart"/>
      <w:r w:rsidRPr="009027D8">
        <w:rPr>
          <w:rFonts w:ascii="Tahoma" w:hAnsi="Tahoma" w:cs="Tahoma"/>
          <w:i/>
          <w:sz w:val="20"/>
          <w:szCs w:val="20"/>
        </w:rPr>
        <w:t>Интернациональ</w:t>
      </w:r>
      <w:proofErr w:type="spellEnd"/>
      <w:r w:rsidRPr="009027D8">
        <w:rPr>
          <w:rFonts w:ascii="Tahoma" w:hAnsi="Tahoma" w:cs="Tahoma"/>
          <w:i/>
          <w:sz w:val="20"/>
          <w:szCs w:val="20"/>
        </w:rPr>
        <w:t xml:space="preserve"> </w:t>
      </w:r>
      <w:r w:rsidR="002A27CB">
        <w:rPr>
          <w:rFonts w:ascii="Tahoma" w:hAnsi="Tahoma" w:cs="Tahoma"/>
          <w:i/>
          <w:sz w:val="20"/>
          <w:szCs w:val="20"/>
        </w:rPr>
        <w:t xml:space="preserve">АГ </w:t>
      </w:r>
      <w:r w:rsidRPr="009027D8">
        <w:rPr>
          <w:rFonts w:ascii="Tahoma" w:hAnsi="Tahoma" w:cs="Tahoma"/>
          <w:i/>
          <w:sz w:val="20"/>
          <w:szCs w:val="20"/>
        </w:rPr>
        <w:t>в связи с разницей, возникающей при  консолидации</w:t>
      </w:r>
      <w:r w:rsidRPr="009027D8">
        <w:rPr>
          <w:rStyle w:val="a7"/>
          <w:rFonts w:ascii="Tahoma" w:hAnsi="Tahoma" w:cs="Tahoma"/>
          <w:i w:val="0"/>
          <w:iCs/>
          <w:sz w:val="20"/>
          <w:szCs w:val="20"/>
        </w:rPr>
        <w:t>.</w:t>
      </w:r>
    </w:p>
    <w:p w:rsidR="0091117C" w:rsidRPr="009027D8" w:rsidRDefault="006B77BF" w:rsidP="00AD6C5B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9027D8">
        <w:rPr>
          <w:rFonts w:ascii="Tahoma" w:hAnsi="Tahoma" w:cs="Tahoma"/>
          <w:sz w:val="20"/>
          <w:szCs w:val="20"/>
        </w:rPr>
        <w:t xml:space="preserve">В условиях непростой экономической ситуации </w:t>
      </w:r>
      <w:r w:rsidR="0091117C" w:rsidRPr="009027D8">
        <w:rPr>
          <w:rFonts w:ascii="Tahoma" w:eastAsia="Calibri" w:hAnsi="Tahoma" w:cs="Tahoma"/>
          <w:color w:val="000000"/>
          <w:sz w:val="20"/>
          <w:szCs w:val="20"/>
        </w:rPr>
        <w:t xml:space="preserve">в </w:t>
      </w:r>
      <w:r w:rsidR="009027D8">
        <w:rPr>
          <w:rFonts w:ascii="Tahoma" w:eastAsia="Calibri" w:hAnsi="Tahoma" w:cs="Tahoma"/>
          <w:color w:val="000000"/>
          <w:sz w:val="20"/>
          <w:szCs w:val="20"/>
        </w:rPr>
        <w:t xml:space="preserve">третьем </w:t>
      </w:r>
      <w:r w:rsidR="002A27CB">
        <w:rPr>
          <w:rFonts w:ascii="Tahoma" w:eastAsia="Calibri" w:hAnsi="Tahoma" w:cs="Tahoma"/>
          <w:color w:val="000000"/>
          <w:sz w:val="20"/>
          <w:szCs w:val="20"/>
        </w:rPr>
        <w:t>к</w:t>
      </w:r>
      <w:r w:rsidR="0091117C" w:rsidRPr="009027D8">
        <w:rPr>
          <w:rFonts w:ascii="Tahoma" w:eastAsia="Calibri" w:hAnsi="Tahoma" w:cs="Tahoma"/>
          <w:color w:val="000000"/>
          <w:sz w:val="20"/>
          <w:szCs w:val="20"/>
        </w:rPr>
        <w:t xml:space="preserve">вартале 2014 года </w:t>
      </w:r>
      <w:r w:rsidR="007D2528" w:rsidRPr="009027D8">
        <w:rPr>
          <w:rFonts w:ascii="Tahoma" w:eastAsia="Calibri" w:hAnsi="Tahoma" w:cs="Tahoma"/>
          <w:color w:val="000000"/>
          <w:sz w:val="20"/>
          <w:szCs w:val="20"/>
        </w:rPr>
        <w:t>Райффайзенбанк</w:t>
      </w:r>
      <w:r w:rsidRPr="009027D8">
        <w:rPr>
          <w:rFonts w:ascii="Tahoma" w:eastAsia="Calibri" w:hAnsi="Tahoma" w:cs="Tahoma"/>
          <w:color w:val="000000"/>
          <w:sz w:val="20"/>
          <w:szCs w:val="20"/>
        </w:rPr>
        <w:t xml:space="preserve"> про</w:t>
      </w:r>
      <w:r w:rsidR="00874529" w:rsidRPr="009027D8">
        <w:rPr>
          <w:rFonts w:ascii="Tahoma" w:eastAsia="Calibri" w:hAnsi="Tahoma" w:cs="Tahoma"/>
          <w:color w:val="000000"/>
          <w:sz w:val="20"/>
          <w:szCs w:val="20"/>
        </w:rPr>
        <w:t>демонст</w:t>
      </w:r>
      <w:r w:rsidR="00EC57DB" w:rsidRPr="009027D8">
        <w:rPr>
          <w:rFonts w:ascii="Tahoma" w:eastAsia="Calibri" w:hAnsi="Tahoma" w:cs="Tahoma"/>
          <w:color w:val="000000"/>
          <w:sz w:val="20"/>
          <w:szCs w:val="20"/>
        </w:rPr>
        <w:t>р</w:t>
      </w:r>
      <w:r w:rsidR="00874529" w:rsidRPr="009027D8">
        <w:rPr>
          <w:rFonts w:ascii="Tahoma" w:eastAsia="Calibri" w:hAnsi="Tahoma" w:cs="Tahoma"/>
          <w:color w:val="000000"/>
          <w:sz w:val="20"/>
          <w:szCs w:val="20"/>
        </w:rPr>
        <w:t>ирова</w:t>
      </w:r>
      <w:r w:rsidRPr="009027D8">
        <w:rPr>
          <w:rFonts w:ascii="Tahoma" w:eastAsia="Calibri" w:hAnsi="Tahoma" w:cs="Tahoma"/>
          <w:color w:val="000000"/>
          <w:sz w:val="20"/>
          <w:szCs w:val="20"/>
        </w:rPr>
        <w:t>л сильные финансовые показатели</w:t>
      </w:r>
      <w:r w:rsidR="0091117C" w:rsidRPr="009027D8">
        <w:rPr>
          <w:rFonts w:ascii="Tahoma" w:eastAsia="Calibri" w:hAnsi="Tahoma" w:cs="Tahoma"/>
          <w:color w:val="000000"/>
          <w:sz w:val="20"/>
          <w:szCs w:val="20"/>
        </w:rPr>
        <w:t xml:space="preserve">: высокие чистую процентную маржу (6.5%) и </w:t>
      </w:r>
      <w:r w:rsidR="00987721" w:rsidRPr="009027D8">
        <w:rPr>
          <w:rFonts w:ascii="Tahoma" w:eastAsia="Calibri" w:hAnsi="Tahoma" w:cs="Tahoma"/>
          <w:color w:val="000000"/>
          <w:sz w:val="20"/>
          <w:szCs w:val="20"/>
        </w:rPr>
        <w:t>рентабельность капитала</w:t>
      </w:r>
      <w:r w:rsidR="00987721" w:rsidRPr="009027D8">
        <w:rPr>
          <w:rStyle w:val="a6"/>
          <w:rFonts w:ascii="Tahoma" w:eastAsia="Calibri" w:hAnsi="Tahoma" w:cs="Tahoma"/>
          <w:color w:val="000000"/>
          <w:sz w:val="20"/>
          <w:szCs w:val="20"/>
        </w:rPr>
        <w:footnoteReference w:id="1"/>
      </w:r>
      <w:r w:rsidR="00987721" w:rsidRPr="009027D8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91117C" w:rsidRPr="009027D8">
        <w:rPr>
          <w:rFonts w:ascii="Tahoma" w:eastAsia="Calibri" w:hAnsi="Tahoma" w:cs="Tahoma"/>
          <w:color w:val="000000"/>
          <w:sz w:val="20"/>
          <w:szCs w:val="20"/>
        </w:rPr>
        <w:t>(</w:t>
      </w:r>
      <w:r w:rsidR="00987721" w:rsidRPr="009027D8">
        <w:rPr>
          <w:rFonts w:ascii="Tahoma" w:eastAsia="Calibri" w:hAnsi="Tahoma" w:cs="Tahoma"/>
          <w:color w:val="000000"/>
          <w:sz w:val="20"/>
          <w:szCs w:val="20"/>
        </w:rPr>
        <w:t>более 20%</w:t>
      </w:r>
      <w:r w:rsidR="0091117C" w:rsidRPr="009027D8">
        <w:rPr>
          <w:rFonts w:ascii="Tahoma" w:eastAsia="Calibri" w:hAnsi="Tahoma" w:cs="Tahoma"/>
          <w:color w:val="000000"/>
          <w:sz w:val="20"/>
          <w:szCs w:val="20"/>
        </w:rPr>
        <w:t>).</w:t>
      </w:r>
    </w:p>
    <w:p w:rsidR="00874529" w:rsidRPr="009027D8" w:rsidRDefault="007E74F4" w:rsidP="00874529">
      <w:pPr>
        <w:autoSpaceDE w:val="0"/>
        <w:autoSpaceDN w:val="0"/>
        <w:adjustRightInd w:val="0"/>
        <w:spacing w:before="120" w:after="120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027D8">
        <w:rPr>
          <w:rFonts w:ascii="Tahoma" w:eastAsia="Calibri" w:hAnsi="Tahoma" w:cs="Tahoma"/>
          <w:color w:val="000000"/>
          <w:sz w:val="20"/>
          <w:szCs w:val="20"/>
        </w:rPr>
        <w:t>Б</w:t>
      </w:r>
      <w:r w:rsidR="00874529" w:rsidRPr="009027D8">
        <w:rPr>
          <w:rFonts w:ascii="Tahoma" w:eastAsia="Calibri" w:hAnsi="Tahoma" w:cs="Tahoma"/>
          <w:color w:val="000000"/>
          <w:sz w:val="20"/>
          <w:szCs w:val="20"/>
        </w:rPr>
        <w:t xml:space="preserve">анк </w:t>
      </w:r>
      <w:r w:rsidR="004E4E25" w:rsidRPr="009027D8">
        <w:rPr>
          <w:rFonts w:ascii="Tahoma" w:eastAsia="Calibri" w:hAnsi="Tahoma" w:cs="Tahoma"/>
          <w:color w:val="000000"/>
          <w:sz w:val="20"/>
          <w:szCs w:val="20"/>
        </w:rPr>
        <w:t>нарастил</w:t>
      </w:r>
      <w:r w:rsidR="00874529" w:rsidRPr="009027D8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1F7F55" w:rsidRPr="009027D8">
        <w:rPr>
          <w:rFonts w:ascii="Tahoma" w:eastAsia="Calibri" w:hAnsi="Tahoma" w:cs="Tahoma"/>
          <w:color w:val="000000"/>
          <w:sz w:val="20"/>
          <w:szCs w:val="20"/>
        </w:rPr>
        <w:t xml:space="preserve">свой </w:t>
      </w:r>
      <w:r w:rsidR="00874529" w:rsidRPr="009027D8">
        <w:rPr>
          <w:rFonts w:ascii="Tahoma" w:eastAsia="Calibri" w:hAnsi="Tahoma" w:cs="Tahoma"/>
          <w:color w:val="000000"/>
          <w:sz w:val="20"/>
          <w:szCs w:val="20"/>
        </w:rPr>
        <w:t>кредитный портфель</w:t>
      </w:r>
      <w:r w:rsidR="00A22F19" w:rsidRPr="009027D8">
        <w:rPr>
          <w:rFonts w:ascii="Tahoma" w:eastAsia="Calibri" w:hAnsi="Tahoma" w:cs="Tahoma"/>
          <w:color w:val="000000"/>
          <w:sz w:val="20"/>
          <w:szCs w:val="20"/>
        </w:rPr>
        <w:t xml:space="preserve"> во всех </w:t>
      </w:r>
      <w:proofErr w:type="gramStart"/>
      <w:r w:rsidR="00A22F19" w:rsidRPr="009027D8">
        <w:rPr>
          <w:rFonts w:ascii="Tahoma" w:eastAsia="Calibri" w:hAnsi="Tahoma" w:cs="Tahoma"/>
          <w:color w:val="000000"/>
          <w:sz w:val="20"/>
          <w:szCs w:val="20"/>
        </w:rPr>
        <w:t>бизнес-сегментах</w:t>
      </w:r>
      <w:proofErr w:type="gramEnd"/>
      <w:r w:rsidR="00EA3EE1" w:rsidRPr="009027D8">
        <w:rPr>
          <w:rFonts w:ascii="Tahoma" w:eastAsia="Calibri" w:hAnsi="Tahoma" w:cs="Tahoma"/>
          <w:color w:val="000000"/>
          <w:sz w:val="20"/>
          <w:szCs w:val="20"/>
        </w:rPr>
        <w:t xml:space="preserve"> (+18.3% по сравнению с концом 2013 года)</w:t>
      </w:r>
      <w:r w:rsidR="00874529" w:rsidRPr="009027D8">
        <w:rPr>
          <w:rFonts w:ascii="Tahoma" w:eastAsia="Calibri" w:hAnsi="Tahoma" w:cs="Tahoma"/>
          <w:color w:val="000000"/>
          <w:sz w:val="20"/>
          <w:szCs w:val="20"/>
        </w:rPr>
        <w:t>.</w:t>
      </w:r>
      <w:r w:rsidR="00D10924" w:rsidRPr="009027D8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874529" w:rsidRPr="009027D8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D10924" w:rsidRPr="009027D8">
        <w:rPr>
          <w:rFonts w:ascii="Tahoma" w:eastAsia="Calibri" w:hAnsi="Tahoma" w:cs="Tahoma"/>
          <w:color w:val="000000"/>
          <w:sz w:val="20"/>
          <w:szCs w:val="20"/>
        </w:rPr>
        <w:t>Ограниченный доступ к иностранным рынкам финансирования способствовал повышенному спросу на кредитные ресурсы  со</w:t>
      </w:r>
      <w:r w:rsidR="00E71D7B" w:rsidRPr="009027D8">
        <w:rPr>
          <w:rFonts w:ascii="Tahoma" w:eastAsia="Calibri" w:hAnsi="Tahoma" w:cs="Tahoma"/>
          <w:color w:val="000000"/>
          <w:sz w:val="20"/>
          <w:szCs w:val="20"/>
        </w:rPr>
        <w:t xml:space="preserve"> стороны</w:t>
      </w:r>
      <w:r w:rsidR="00D10924" w:rsidRPr="009027D8">
        <w:rPr>
          <w:rFonts w:ascii="Tahoma" w:eastAsia="Calibri" w:hAnsi="Tahoma" w:cs="Tahoma"/>
          <w:color w:val="000000"/>
          <w:sz w:val="20"/>
          <w:szCs w:val="20"/>
        </w:rPr>
        <w:t xml:space="preserve"> корпоративных клиентов.  В результате о</w:t>
      </w:r>
      <w:r w:rsidR="00874529" w:rsidRPr="009027D8">
        <w:rPr>
          <w:rFonts w:ascii="Tahoma" w:eastAsia="Calibri" w:hAnsi="Tahoma" w:cs="Tahoma"/>
          <w:color w:val="000000"/>
          <w:sz w:val="20"/>
          <w:szCs w:val="20"/>
        </w:rPr>
        <w:t xml:space="preserve">собенно </w:t>
      </w:r>
      <w:r w:rsidR="00A5096D" w:rsidRPr="009027D8">
        <w:rPr>
          <w:rFonts w:ascii="Tahoma" w:eastAsia="Calibri" w:hAnsi="Tahoma" w:cs="Tahoma"/>
          <w:color w:val="000000"/>
          <w:sz w:val="20"/>
          <w:szCs w:val="20"/>
        </w:rPr>
        <w:t>высокие</w:t>
      </w:r>
      <w:r w:rsidR="00874529" w:rsidRPr="009027D8">
        <w:rPr>
          <w:rFonts w:ascii="Tahoma" w:eastAsia="Calibri" w:hAnsi="Tahoma" w:cs="Tahoma"/>
          <w:color w:val="000000"/>
          <w:sz w:val="20"/>
          <w:szCs w:val="20"/>
        </w:rPr>
        <w:t xml:space="preserve"> темпы роста </w:t>
      </w:r>
      <w:r w:rsidR="00873601">
        <w:rPr>
          <w:rFonts w:ascii="Tahoma" w:eastAsia="Calibri" w:hAnsi="Tahoma" w:cs="Tahoma"/>
          <w:color w:val="000000"/>
          <w:sz w:val="20"/>
          <w:szCs w:val="20"/>
        </w:rPr>
        <w:t>кредитного портфеля продемонстрировал</w:t>
      </w:r>
      <w:r w:rsidR="00874529" w:rsidRPr="009027D8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4E4E25" w:rsidRPr="009027D8">
        <w:rPr>
          <w:rFonts w:ascii="Tahoma" w:eastAsia="Calibri" w:hAnsi="Tahoma" w:cs="Tahoma"/>
          <w:color w:val="000000"/>
          <w:sz w:val="20"/>
          <w:szCs w:val="20"/>
        </w:rPr>
        <w:t>крупн</w:t>
      </w:r>
      <w:r w:rsidR="00873601">
        <w:rPr>
          <w:rFonts w:ascii="Tahoma" w:eastAsia="Calibri" w:hAnsi="Tahoma" w:cs="Tahoma"/>
          <w:color w:val="000000"/>
          <w:sz w:val="20"/>
          <w:szCs w:val="20"/>
        </w:rPr>
        <w:t>ый</w:t>
      </w:r>
      <w:r w:rsidR="004E4E25" w:rsidRPr="009027D8">
        <w:rPr>
          <w:rFonts w:ascii="Tahoma" w:eastAsia="Calibri" w:hAnsi="Tahoma" w:cs="Tahoma"/>
          <w:color w:val="000000"/>
          <w:sz w:val="20"/>
          <w:szCs w:val="20"/>
        </w:rPr>
        <w:t xml:space="preserve"> бизнес</w:t>
      </w:r>
      <w:r w:rsidR="00AD6C5B" w:rsidRPr="009027D8">
        <w:rPr>
          <w:rFonts w:ascii="Tahoma" w:eastAsia="Calibri" w:hAnsi="Tahoma" w:cs="Tahoma"/>
          <w:color w:val="000000"/>
          <w:sz w:val="20"/>
          <w:szCs w:val="20"/>
        </w:rPr>
        <w:t xml:space="preserve">. </w:t>
      </w:r>
      <w:r w:rsidR="00D31C2A" w:rsidRPr="009027D8">
        <w:rPr>
          <w:rFonts w:ascii="Tahoma" w:eastAsia="Calibri" w:hAnsi="Tahoma" w:cs="Tahoma"/>
          <w:color w:val="000000"/>
          <w:sz w:val="20"/>
          <w:szCs w:val="20"/>
        </w:rPr>
        <w:t xml:space="preserve">При этом </w:t>
      </w:r>
      <w:r w:rsidR="009027D8" w:rsidRPr="009027D8">
        <w:rPr>
          <w:rFonts w:ascii="Tahoma" w:eastAsia="Calibri" w:hAnsi="Tahoma" w:cs="Tahoma"/>
          <w:color w:val="000000"/>
          <w:sz w:val="20"/>
          <w:szCs w:val="20"/>
        </w:rPr>
        <w:t xml:space="preserve">банк </w:t>
      </w:r>
      <w:r w:rsidR="00D10924" w:rsidRPr="009027D8">
        <w:rPr>
          <w:rFonts w:ascii="Tahoma" w:eastAsia="Calibri" w:hAnsi="Tahoma" w:cs="Tahoma"/>
          <w:color w:val="000000"/>
          <w:sz w:val="20"/>
          <w:szCs w:val="20"/>
        </w:rPr>
        <w:t>не менял стандарты кредитования, они</w:t>
      </w:r>
      <w:r w:rsidR="00874529" w:rsidRPr="009027D8">
        <w:rPr>
          <w:rFonts w:ascii="Tahoma" w:eastAsia="Calibri" w:hAnsi="Tahoma" w:cs="Tahoma"/>
          <w:color w:val="000000"/>
          <w:sz w:val="20"/>
          <w:szCs w:val="20"/>
        </w:rPr>
        <w:t xml:space="preserve"> остаются конс</w:t>
      </w:r>
      <w:r w:rsidR="00A5096D" w:rsidRPr="009027D8">
        <w:rPr>
          <w:rFonts w:ascii="Tahoma" w:eastAsia="Calibri" w:hAnsi="Tahoma" w:cs="Tahoma"/>
          <w:color w:val="000000"/>
          <w:sz w:val="20"/>
          <w:szCs w:val="20"/>
        </w:rPr>
        <w:t>ерв</w:t>
      </w:r>
      <w:r w:rsidR="00874529" w:rsidRPr="009027D8">
        <w:rPr>
          <w:rFonts w:ascii="Tahoma" w:eastAsia="Calibri" w:hAnsi="Tahoma" w:cs="Tahoma"/>
          <w:color w:val="000000"/>
          <w:sz w:val="20"/>
          <w:szCs w:val="20"/>
        </w:rPr>
        <w:t xml:space="preserve">ативными. </w:t>
      </w:r>
      <w:r w:rsidR="00F24D0F" w:rsidRPr="009027D8">
        <w:rPr>
          <w:rFonts w:ascii="Tahoma" w:eastAsia="Calibri" w:hAnsi="Tahoma" w:cs="Tahoma"/>
          <w:color w:val="000000"/>
          <w:sz w:val="20"/>
          <w:szCs w:val="20"/>
        </w:rPr>
        <w:t>Качество активов остается стабильно хорошим: доля индивидуально обесцененных кредитов в общем кредитном портфеле не изменилась по сравнению с прошлым кварталом и составила 5.4%.</w:t>
      </w:r>
    </w:p>
    <w:p w:rsidR="00874529" w:rsidRPr="009027D8" w:rsidRDefault="00874529" w:rsidP="00874529">
      <w:pPr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:rsidR="00DF4887" w:rsidRPr="009027D8" w:rsidRDefault="00DF4887" w:rsidP="00DF4887">
      <w:pPr>
        <w:spacing w:before="120" w:after="12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9027D8">
        <w:rPr>
          <w:rFonts w:ascii="Tahoma" w:hAnsi="Tahoma" w:cs="Tahoma"/>
          <w:b/>
          <w:color w:val="000000"/>
          <w:sz w:val="20"/>
          <w:szCs w:val="20"/>
        </w:rPr>
        <w:t>ОТЧЕТ О ПРИБЫЛЯХ И УБЫТКАХ</w:t>
      </w:r>
    </w:p>
    <w:p w:rsidR="00DF4887" w:rsidRPr="009027D8" w:rsidRDefault="00DF4887" w:rsidP="00DF4887">
      <w:pPr>
        <w:pStyle w:val="a3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3620"/>
        <w:gridCol w:w="1940"/>
        <w:gridCol w:w="1920"/>
        <w:gridCol w:w="1652"/>
      </w:tblGrid>
      <w:tr w:rsidR="004521A1" w:rsidRPr="009027D8" w:rsidTr="004521A1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21A1" w:rsidRPr="009027D8" w:rsidRDefault="004521A1" w:rsidP="004521A1">
            <w:pPr>
              <w:rPr>
                <w:rFonts w:ascii="Tahoma" w:hAnsi="Tahoma" w:cs="Tahoma"/>
                <w:b/>
                <w:i/>
                <w:iCs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b/>
                <w:i/>
                <w:i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9027D8">
              <w:rPr>
                <w:rFonts w:ascii="Tahoma" w:hAnsi="Tahoma" w:cs="Tahoma"/>
                <w:b/>
                <w:i/>
                <w:iCs/>
                <w:color w:val="000000"/>
                <w:sz w:val="20"/>
                <w:szCs w:val="20"/>
              </w:rPr>
              <w:t>млн</w:t>
            </w:r>
            <w:proofErr w:type="gramStart"/>
            <w:r w:rsidRPr="009027D8">
              <w:rPr>
                <w:rFonts w:ascii="Tahoma" w:hAnsi="Tahoma" w:cs="Tahoma"/>
                <w:b/>
                <w:i/>
                <w:iCs/>
                <w:color w:val="000000"/>
                <w:sz w:val="20"/>
                <w:szCs w:val="20"/>
              </w:rPr>
              <w:t>.р</w:t>
            </w:r>
            <w:proofErr w:type="gramEnd"/>
            <w:r w:rsidRPr="009027D8">
              <w:rPr>
                <w:rFonts w:ascii="Tahoma" w:hAnsi="Tahoma" w:cs="Tahoma"/>
                <w:b/>
                <w:i/>
                <w:iCs/>
                <w:color w:val="000000"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21A1" w:rsidRPr="009027D8" w:rsidRDefault="005134C7" w:rsidP="004521A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9 месяцев</w:t>
            </w:r>
            <w:r w:rsidRPr="009027D8">
              <w:rPr>
                <w:rFonts w:ascii="Tahoma" w:hAnsi="Tahoma" w:cs="Tahom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4521A1" w:rsidRPr="009027D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21A1" w:rsidRPr="009027D8" w:rsidRDefault="005134C7" w:rsidP="004521A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9 месяцев</w:t>
            </w:r>
            <w:r w:rsidRPr="009027D8">
              <w:rPr>
                <w:rFonts w:ascii="Tahoma" w:hAnsi="Tahoma" w:cs="Tahom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4521A1" w:rsidRPr="009027D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изменение,%</w:t>
            </w:r>
          </w:p>
        </w:tc>
      </w:tr>
      <w:tr w:rsidR="004521A1" w:rsidRPr="009027D8" w:rsidTr="004521A1">
        <w:trPr>
          <w:trHeight w:val="9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1A1" w:rsidRPr="009027D8" w:rsidRDefault="004521A1" w:rsidP="004521A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Чистый процентный доход до вычета резервов под обесценение кредитного портфеля</w:t>
            </w:r>
            <w:r w:rsidR="00BB47E1" w:rsidRPr="009027D8">
              <w:rPr>
                <w:rStyle w:val="a6"/>
                <w:rFonts w:ascii="Tahoma" w:hAnsi="Tahoma" w:cs="Tahoma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26 956.2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31 462.4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16.7%</w:t>
            </w:r>
          </w:p>
        </w:tc>
      </w:tr>
      <w:tr w:rsidR="004521A1" w:rsidRPr="009027D8" w:rsidTr="004521A1">
        <w:trPr>
          <w:trHeight w:val="3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досоздание</w:t>
            </w:r>
            <w:proofErr w:type="spellEnd"/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резервов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1 364.1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5 317.4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289.8%</w:t>
            </w:r>
          </w:p>
        </w:tc>
      </w:tr>
      <w:tr w:rsidR="004521A1" w:rsidRPr="009027D8" w:rsidTr="004521A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Чистые комиссионные доходы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7 694.3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7 970.9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3.6%</w:t>
            </w:r>
          </w:p>
        </w:tc>
      </w:tr>
      <w:tr w:rsidR="004521A1" w:rsidRPr="009027D8" w:rsidTr="004521A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Торговый результат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3 222.5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91F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784.</w:t>
            </w:r>
            <w:r w:rsidR="00491F4C" w:rsidRPr="009027D8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21A1" w:rsidRPr="009027D8" w:rsidRDefault="004521A1" w:rsidP="00491F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-75.</w:t>
            </w:r>
            <w:r w:rsidR="00491F4C" w:rsidRPr="009027D8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</w:tr>
      <w:tr w:rsidR="004521A1" w:rsidRPr="009027D8" w:rsidTr="004521A1">
        <w:trPr>
          <w:trHeight w:val="5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1A1" w:rsidRPr="009027D8" w:rsidRDefault="004521A1" w:rsidP="004521A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Административные и прочие операционные расходы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16 592.7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18 120.2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9.2%</w:t>
            </w:r>
          </w:p>
        </w:tc>
      </w:tr>
      <w:tr w:rsidR="004521A1" w:rsidRPr="009027D8" w:rsidTr="004521A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Прибыль до налогообложения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20 571.0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17 521.3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-14.8%</w:t>
            </w:r>
          </w:p>
        </w:tc>
      </w:tr>
      <w:tr w:rsidR="004521A1" w:rsidRPr="009027D8" w:rsidTr="004521A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Прибыль после налогообложения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16 076.0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13 989.3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-13.0%</w:t>
            </w:r>
          </w:p>
        </w:tc>
      </w:tr>
      <w:tr w:rsidR="004521A1" w:rsidRPr="009027D8" w:rsidTr="004521A1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jc w:val="right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521A1" w:rsidRPr="009027D8" w:rsidTr="004521A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Соотношение расходов и доходов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43.2%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44.4%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21A1" w:rsidRPr="009027D8" w:rsidRDefault="004521A1" w:rsidP="00491F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1.2</w:t>
            </w:r>
            <w:r w:rsidR="00491F4C" w:rsidRPr="00902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91F4C" w:rsidRPr="009027D8">
              <w:rPr>
                <w:rFonts w:ascii="Tahoma" w:hAnsi="Tahoma" w:cs="Tahoma"/>
                <w:color w:val="000000"/>
                <w:sz w:val="20"/>
                <w:szCs w:val="20"/>
              </w:rPr>
              <w:t>п.п</w:t>
            </w:r>
            <w:proofErr w:type="spellEnd"/>
            <w:r w:rsidR="00491F4C" w:rsidRPr="009027D8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4521A1" w:rsidRPr="009027D8" w:rsidTr="004521A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ROE до налогообложения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25.4%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21.0%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21A1" w:rsidRPr="009027D8" w:rsidRDefault="004521A1" w:rsidP="00491F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-4.4</w:t>
            </w:r>
            <w:r w:rsidR="00491F4C" w:rsidRPr="00902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91F4C" w:rsidRPr="009027D8">
              <w:rPr>
                <w:rFonts w:ascii="Tahoma" w:hAnsi="Tahoma" w:cs="Tahoma"/>
                <w:color w:val="000000"/>
                <w:sz w:val="20"/>
                <w:szCs w:val="20"/>
              </w:rPr>
              <w:t>п.п</w:t>
            </w:r>
            <w:proofErr w:type="spellEnd"/>
            <w:r w:rsidR="00491F4C" w:rsidRPr="009027D8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4521A1" w:rsidRPr="009027D8" w:rsidTr="004521A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ROE после налогообложения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19.9%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1A1" w:rsidRPr="009027D8" w:rsidRDefault="004521A1" w:rsidP="004521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16.8%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21A1" w:rsidRPr="009027D8" w:rsidRDefault="004521A1" w:rsidP="00491F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-3.</w:t>
            </w:r>
            <w:r w:rsidR="00491F4C" w:rsidRPr="00902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491F4C" w:rsidRPr="009027D8">
              <w:rPr>
                <w:rFonts w:ascii="Tahoma" w:hAnsi="Tahoma" w:cs="Tahoma"/>
                <w:color w:val="000000"/>
                <w:sz w:val="20"/>
                <w:szCs w:val="20"/>
              </w:rPr>
              <w:t>п.п</w:t>
            </w:r>
            <w:proofErr w:type="spellEnd"/>
            <w:r w:rsidR="00491F4C" w:rsidRPr="009027D8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</w:tbl>
    <w:p w:rsidR="004521A1" w:rsidRPr="009027D8" w:rsidRDefault="004521A1" w:rsidP="004521A1">
      <w:pPr>
        <w:pStyle w:val="a3"/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:rsidR="00D31C2A" w:rsidRDefault="00EF0D58" w:rsidP="009027D8">
      <w:pPr>
        <w:pStyle w:val="a3"/>
        <w:numPr>
          <w:ilvl w:val="0"/>
          <w:numId w:val="10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9027D8">
        <w:rPr>
          <w:rFonts w:ascii="Tahoma" w:hAnsi="Tahoma" w:cs="Tahoma"/>
          <w:b/>
          <w:sz w:val="20"/>
          <w:szCs w:val="20"/>
          <w:lang w:val="en-US"/>
        </w:rPr>
        <w:lastRenderedPageBreak/>
        <w:t>O</w:t>
      </w:r>
      <w:proofErr w:type="spellStart"/>
      <w:r w:rsidRPr="009027D8">
        <w:rPr>
          <w:rFonts w:ascii="Tahoma" w:hAnsi="Tahoma" w:cs="Tahoma"/>
          <w:b/>
          <w:sz w:val="20"/>
          <w:szCs w:val="20"/>
        </w:rPr>
        <w:t>перационный</w:t>
      </w:r>
      <w:proofErr w:type="spellEnd"/>
      <w:r w:rsidRPr="009027D8">
        <w:rPr>
          <w:rFonts w:ascii="Tahoma" w:hAnsi="Tahoma" w:cs="Tahoma"/>
          <w:b/>
          <w:sz w:val="20"/>
          <w:szCs w:val="20"/>
        </w:rPr>
        <w:t xml:space="preserve"> доход банка до вычета резервов под обесценение</w:t>
      </w:r>
      <w:r w:rsidRPr="009027D8">
        <w:rPr>
          <w:rStyle w:val="a6"/>
          <w:rFonts w:ascii="Tahoma" w:hAnsi="Tahoma" w:cs="Tahoma"/>
          <w:b/>
          <w:sz w:val="20"/>
          <w:szCs w:val="20"/>
        </w:rPr>
        <w:footnoteReference w:id="3"/>
      </w:r>
      <w:r w:rsidRPr="009027D8">
        <w:rPr>
          <w:rFonts w:ascii="Tahoma" w:hAnsi="Tahoma" w:cs="Tahoma"/>
          <w:b/>
          <w:sz w:val="20"/>
          <w:szCs w:val="20"/>
        </w:rPr>
        <w:t xml:space="preserve"> </w:t>
      </w:r>
      <w:r w:rsidRPr="009027D8">
        <w:rPr>
          <w:rFonts w:ascii="Tahoma" w:hAnsi="Tahoma" w:cs="Tahoma"/>
          <w:sz w:val="20"/>
          <w:szCs w:val="20"/>
        </w:rPr>
        <w:t xml:space="preserve">увеличился на </w:t>
      </w:r>
      <w:r w:rsidRPr="009027D8">
        <w:rPr>
          <w:rFonts w:ascii="Tahoma" w:hAnsi="Tahoma" w:cs="Tahoma"/>
          <w:b/>
          <w:sz w:val="20"/>
          <w:szCs w:val="20"/>
        </w:rPr>
        <w:t xml:space="preserve">6.3% </w:t>
      </w:r>
      <w:r w:rsidRPr="009027D8">
        <w:rPr>
          <w:rFonts w:ascii="Tahoma" w:hAnsi="Tahoma" w:cs="Tahoma"/>
          <w:sz w:val="20"/>
          <w:szCs w:val="20"/>
        </w:rPr>
        <w:t xml:space="preserve">и составил </w:t>
      </w:r>
      <w:r w:rsidRPr="009027D8">
        <w:rPr>
          <w:rFonts w:ascii="Tahoma" w:hAnsi="Tahoma" w:cs="Tahoma"/>
          <w:b/>
          <w:sz w:val="20"/>
          <w:szCs w:val="20"/>
        </w:rPr>
        <w:t>40</w:t>
      </w:r>
      <w:r w:rsidRPr="009027D8">
        <w:rPr>
          <w:rFonts w:ascii="Tahoma" w:hAnsi="Tahoma" w:cs="Tahoma"/>
          <w:b/>
          <w:sz w:val="20"/>
          <w:szCs w:val="20"/>
          <w:lang w:val="en-US"/>
        </w:rPr>
        <w:t> </w:t>
      </w:r>
      <w:r w:rsidRPr="009027D8">
        <w:rPr>
          <w:rFonts w:ascii="Tahoma" w:hAnsi="Tahoma" w:cs="Tahoma"/>
          <w:b/>
          <w:sz w:val="20"/>
          <w:szCs w:val="20"/>
        </w:rPr>
        <w:t>845.</w:t>
      </w:r>
      <w:r w:rsidR="00491F4C" w:rsidRPr="009027D8">
        <w:rPr>
          <w:rFonts w:ascii="Tahoma" w:hAnsi="Tahoma" w:cs="Tahoma"/>
          <w:b/>
          <w:sz w:val="20"/>
          <w:szCs w:val="20"/>
        </w:rPr>
        <w:t xml:space="preserve">0 </w:t>
      </w:r>
      <w:r w:rsidRPr="009027D8">
        <w:rPr>
          <w:rFonts w:ascii="Tahoma" w:hAnsi="Tahoma" w:cs="Tahoma"/>
          <w:b/>
          <w:sz w:val="20"/>
          <w:szCs w:val="20"/>
        </w:rPr>
        <w:t>млн руб.</w:t>
      </w:r>
      <w:r w:rsidRPr="009027D8">
        <w:rPr>
          <w:rFonts w:ascii="Tahoma" w:hAnsi="Tahoma" w:cs="Tahoma"/>
          <w:sz w:val="20"/>
          <w:szCs w:val="20"/>
        </w:rPr>
        <w:t xml:space="preserve"> по итогам 9 месяцев 2014 года благодаря положительной динамике чистого процентного дохода до вычета расходов на создание резервов под обесценение и чистого комиссионного дохода.</w:t>
      </w:r>
    </w:p>
    <w:p w:rsidR="009027D8" w:rsidRPr="009027D8" w:rsidRDefault="009027D8" w:rsidP="009027D8">
      <w:pPr>
        <w:pStyle w:val="a3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</w:p>
    <w:p w:rsidR="009027D8" w:rsidRDefault="0091117C" w:rsidP="009027D8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027D8">
        <w:rPr>
          <w:rFonts w:ascii="Tahoma" w:eastAsia="Calibri" w:hAnsi="Tahoma" w:cs="Tahoma"/>
          <w:b/>
          <w:color w:val="000000"/>
          <w:sz w:val="20"/>
          <w:szCs w:val="20"/>
        </w:rPr>
        <w:t>Чистая процентная маржа</w:t>
      </w:r>
      <w:r w:rsidRPr="009027D8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9027D8" w:rsidRPr="009027D8">
        <w:rPr>
          <w:rFonts w:ascii="Tahoma" w:eastAsia="Calibri" w:hAnsi="Tahoma" w:cs="Tahoma"/>
          <w:color w:val="000000"/>
          <w:sz w:val="20"/>
          <w:szCs w:val="20"/>
        </w:rPr>
        <w:t xml:space="preserve">банка </w:t>
      </w:r>
      <w:r w:rsidRPr="009027D8">
        <w:rPr>
          <w:rFonts w:ascii="Tahoma" w:eastAsia="Calibri" w:hAnsi="Tahoma" w:cs="Tahoma"/>
          <w:color w:val="000000"/>
          <w:sz w:val="20"/>
          <w:szCs w:val="20"/>
        </w:rPr>
        <w:t>продолжила расти в 2014 году и в третьем квартале составила 6.5%</w:t>
      </w:r>
      <w:r w:rsidR="00491F4C" w:rsidRPr="009027D8">
        <w:rPr>
          <w:rStyle w:val="a6"/>
          <w:rFonts w:ascii="Tahoma" w:eastAsia="Calibri" w:hAnsi="Tahoma" w:cs="Tahoma"/>
          <w:color w:val="000000"/>
          <w:sz w:val="20"/>
          <w:szCs w:val="20"/>
        </w:rPr>
        <w:footnoteReference w:id="4"/>
      </w:r>
      <w:r w:rsidR="002F6EC9" w:rsidRPr="009027D8">
        <w:rPr>
          <w:rFonts w:ascii="Tahoma" w:eastAsia="Calibri" w:hAnsi="Tahoma" w:cs="Tahoma"/>
          <w:color w:val="000000"/>
          <w:sz w:val="20"/>
          <w:szCs w:val="20"/>
        </w:rPr>
        <w:t xml:space="preserve"> (по сравнению с 6.1% в </w:t>
      </w:r>
      <w:r w:rsidR="009027D8">
        <w:rPr>
          <w:rFonts w:ascii="Tahoma" w:eastAsia="Calibri" w:hAnsi="Tahoma" w:cs="Tahoma"/>
          <w:color w:val="000000"/>
          <w:sz w:val="20"/>
          <w:szCs w:val="20"/>
        </w:rPr>
        <w:t>первом</w:t>
      </w:r>
      <w:r w:rsidR="002F6EC9" w:rsidRPr="009027D8">
        <w:rPr>
          <w:rFonts w:ascii="Tahoma" w:eastAsia="Calibri" w:hAnsi="Tahoma" w:cs="Tahoma"/>
          <w:color w:val="000000"/>
          <w:sz w:val="20"/>
          <w:szCs w:val="20"/>
        </w:rPr>
        <w:t xml:space="preserve"> и </w:t>
      </w:r>
      <w:r w:rsidR="009027D8">
        <w:rPr>
          <w:rFonts w:ascii="Tahoma" w:eastAsia="Calibri" w:hAnsi="Tahoma" w:cs="Tahoma"/>
          <w:color w:val="000000"/>
          <w:sz w:val="20"/>
          <w:szCs w:val="20"/>
        </w:rPr>
        <w:t>втором</w:t>
      </w:r>
      <w:r w:rsidR="002F6EC9" w:rsidRPr="009027D8">
        <w:rPr>
          <w:rFonts w:ascii="Tahoma" w:eastAsia="Calibri" w:hAnsi="Tahoma" w:cs="Tahoma"/>
          <w:color w:val="000000"/>
          <w:sz w:val="20"/>
          <w:szCs w:val="20"/>
        </w:rPr>
        <w:t xml:space="preserve"> кварталах 2014 года)</w:t>
      </w:r>
      <w:r w:rsidRPr="009027D8">
        <w:rPr>
          <w:rFonts w:ascii="Tahoma" w:eastAsia="Calibri" w:hAnsi="Tahoma" w:cs="Tahoma"/>
          <w:color w:val="000000"/>
          <w:sz w:val="20"/>
          <w:szCs w:val="20"/>
        </w:rPr>
        <w:t>.</w:t>
      </w:r>
    </w:p>
    <w:p w:rsidR="009027D8" w:rsidRPr="009027D8" w:rsidRDefault="009027D8" w:rsidP="009027D8">
      <w:pPr>
        <w:pStyle w:val="a3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4521A1" w:rsidRDefault="004521A1" w:rsidP="009027D8">
      <w:pPr>
        <w:pStyle w:val="a3"/>
        <w:numPr>
          <w:ilvl w:val="0"/>
          <w:numId w:val="10"/>
        </w:num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9027D8">
        <w:rPr>
          <w:rFonts w:ascii="Tahoma" w:hAnsi="Tahoma" w:cs="Tahoma"/>
          <w:b/>
          <w:sz w:val="20"/>
          <w:szCs w:val="20"/>
        </w:rPr>
        <w:t xml:space="preserve">Чистый процентный доход до вычета расходов на создание резервов под обесценение </w:t>
      </w:r>
      <w:r w:rsidRPr="009027D8">
        <w:rPr>
          <w:rFonts w:ascii="Tahoma" w:hAnsi="Tahoma" w:cs="Tahoma"/>
          <w:sz w:val="20"/>
          <w:szCs w:val="20"/>
        </w:rPr>
        <w:t>продемонстрировал положительную динамику</w:t>
      </w:r>
      <w:r w:rsidR="00E441AE" w:rsidRPr="009027D8">
        <w:rPr>
          <w:rFonts w:ascii="Tahoma" w:hAnsi="Tahoma" w:cs="Tahoma"/>
          <w:sz w:val="20"/>
          <w:szCs w:val="20"/>
        </w:rPr>
        <w:t>, в основном,</w:t>
      </w:r>
      <w:r w:rsidRPr="009027D8">
        <w:rPr>
          <w:rFonts w:ascii="Tahoma" w:hAnsi="Tahoma" w:cs="Tahoma"/>
          <w:b/>
          <w:sz w:val="20"/>
          <w:szCs w:val="20"/>
        </w:rPr>
        <w:t xml:space="preserve"> </w:t>
      </w:r>
      <w:r w:rsidRPr="009027D8">
        <w:rPr>
          <w:rFonts w:ascii="Tahoma" w:hAnsi="Tahoma" w:cs="Tahoma"/>
          <w:sz w:val="20"/>
          <w:szCs w:val="20"/>
        </w:rPr>
        <w:t>благодаря увеличению процентных доходов по кредитам и авансам физическим лицам на 3</w:t>
      </w:r>
      <w:r w:rsidR="000B7DF1" w:rsidRPr="009027D8">
        <w:rPr>
          <w:rFonts w:ascii="Tahoma" w:hAnsi="Tahoma" w:cs="Tahoma"/>
          <w:sz w:val="20"/>
          <w:szCs w:val="20"/>
        </w:rPr>
        <w:t>3</w:t>
      </w:r>
      <w:r w:rsidRPr="009027D8">
        <w:rPr>
          <w:rFonts w:ascii="Tahoma" w:hAnsi="Tahoma" w:cs="Tahoma"/>
          <w:sz w:val="20"/>
          <w:szCs w:val="20"/>
        </w:rPr>
        <w:t>.</w:t>
      </w:r>
      <w:r w:rsidR="000B7DF1" w:rsidRPr="009027D8">
        <w:rPr>
          <w:rFonts w:ascii="Tahoma" w:hAnsi="Tahoma" w:cs="Tahoma"/>
          <w:sz w:val="20"/>
          <w:szCs w:val="20"/>
        </w:rPr>
        <w:t>2</w:t>
      </w:r>
      <w:r w:rsidRPr="009027D8">
        <w:rPr>
          <w:rFonts w:ascii="Tahoma" w:hAnsi="Tahoma" w:cs="Tahoma"/>
          <w:sz w:val="20"/>
          <w:szCs w:val="20"/>
        </w:rPr>
        <w:t>% (или 5 </w:t>
      </w:r>
      <w:r w:rsidR="000B7DF1" w:rsidRPr="009027D8">
        <w:rPr>
          <w:rFonts w:ascii="Tahoma" w:hAnsi="Tahoma" w:cs="Tahoma"/>
          <w:sz w:val="20"/>
          <w:szCs w:val="20"/>
        </w:rPr>
        <w:t>305.7</w:t>
      </w:r>
      <w:r w:rsidRPr="009027D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9027D8">
        <w:rPr>
          <w:rFonts w:ascii="Tahoma" w:hAnsi="Tahoma" w:cs="Tahoma"/>
          <w:sz w:val="20"/>
          <w:szCs w:val="20"/>
        </w:rPr>
        <w:t>млн</w:t>
      </w:r>
      <w:proofErr w:type="gramEnd"/>
      <w:r w:rsidRPr="009027D8">
        <w:rPr>
          <w:rFonts w:ascii="Tahoma" w:hAnsi="Tahoma" w:cs="Tahoma"/>
          <w:sz w:val="20"/>
          <w:szCs w:val="20"/>
        </w:rPr>
        <w:t xml:space="preserve"> руб.), а также по кредитам юридическим лицам (+6.0% или 907.9 млн руб.) на фоне роста кредитных портфелей в данных сегментах</w:t>
      </w:r>
      <w:r w:rsidR="009027D8">
        <w:rPr>
          <w:rFonts w:ascii="Tahoma" w:hAnsi="Tahoma" w:cs="Tahoma"/>
          <w:sz w:val="20"/>
          <w:szCs w:val="20"/>
        </w:rPr>
        <w:t>.</w:t>
      </w:r>
      <w:r w:rsidRPr="009027D8">
        <w:rPr>
          <w:rFonts w:ascii="Tahoma" w:hAnsi="Tahoma" w:cs="Tahoma"/>
          <w:b/>
          <w:sz w:val="20"/>
          <w:szCs w:val="20"/>
        </w:rPr>
        <w:t xml:space="preserve"> </w:t>
      </w:r>
    </w:p>
    <w:p w:rsidR="009027D8" w:rsidRPr="009027D8" w:rsidRDefault="009027D8" w:rsidP="009027D8">
      <w:pPr>
        <w:pStyle w:val="a3"/>
        <w:rPr>
          <w:rFonts w:ascii="Tahoma" w:hAnsi="Tahoma" w:cs="Tahoma"/>
          <w:b/>
          <w:sz w:val="20"/>
          <w:szCs w:val="20"/>
        </w:rPr>
      </w:pPr>
    </w:p>
    <w:p w:rsidR="004521A1" w:rsidRDefault="004521A1" w:rsidP="009027D8">
      <w:pPr>
        <w:pStyle w:val="a3"/>
        <w:numPr>
          <w:ilvl w:val="0"/>
          <w:numId w:val="10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9027D8">
        <w:rPr>
          <w:rFonts w:ascii="Tahoma" w:hAnsi="Tahoma" w:cs="Tahoma"/>
          <w:sz w:val="20"/>
          <w:szCs w:val="20"/>
        </w:rPr>
        <w:t xml:space="preserve">Наиболее быстрый рост наблюдался по следующим составляющим </w:t>
      </w:r>
      <w:r w:rsidRPr="009027D8">
        <w:rPr>
          <w:rFonts w:ascii="Tahoma" w:hAnsi="Tahoma" w:cs="Tahoma"/>
          <w:b/>
          <w:sz w:val="20"/>
          <w:szCs w:val="20"/>
        </w:rPr>
        <w:t>чистого комиссионного дохода:</w:t>
      </w:r>
      <w:r w:rsidRPr="009027D8">
        <w:rPr>
          <w:rFonts w:ascii="Tahoma" w:hAnsi="Tahoma" w:cs="Tahoma"/>
          <w:sz w:val="20"/>
          <w:szCs w:val="20"/>
        </w:rPr>
        <w:t xml:space="preserve"> чистые комиссии по операциям с пластиковыми картами (+13.9% до 3 133.8 </w:t>
      </w:r>
      <w:proofErr w:type="gramStart"/>
      <w:r w:rsidRPr="009027D8">
        <w:rPr>
          <w:rFonts w:ascii="Tahoma" w:hAnsi="Tahoma" w:cs="Tahoma"/>
          <w:sz w:val="20"/>
          <w:szCs w:val="20"/>
        </w:rPr>
        <w:t>млн</w:t>
      </w:r>
      <w:proofErr w:type="gramEnd"/>
      <w:r w:rsidRPr="009027D8">
        <w:rPr>
          <w:rFonts w:ascii="Tahoma" w:hAnsi="Tahoma" w:cs="Tahoma"/>
          <w:sz w:val="20"/>
          <w:szCs w:val="20"/>
        </w:rPr>
        <w:t xml:space="preserve"> руб.) на фоне роста числа обслуживаемых карт, а также комиссии от страховых компаний в рамках партнерских программ (+21.2% до 1 234.3 млн руб.), в основном, за счет роста продаж кредитных продуктов розничным клиентам. Увеличение чистого комиссионного дохода банка сдерживалось сокращением чистых комиссий по документарным операциям и гарантиям (-15.1% до 799.9 </w:t>
      </w:r>
      <w:proofErr w:type="gramStart"/>
      <w:r w:rsidRPr="009027D8">
        <w:rPr>
          <w:rFonts w:ascii="Tahoma" w:hAnsi="Tahoma" w:cs="Tahoma"/>
          <w:sz w:val="20"/>
          <w:szCs w:val="20"/>
        </w:rPr>
        <w:t>млн</w:t>
      </w:r>
      <w:proofErr w:type="gramEnd"/>
      <w:r w:rsidRPr="009027D8">
        <w:rPr>
          <w:rFonts w:ascii="Tahoma" w:hAnsi="Tahoma" w:cs="Tahoma"/>
          <w:sz w:val="20"/>
          <w:szCs w:val="20"/>
        </w:rPr>
        <w:t xml:space="preserve"> руб.) и чистых комиссий по расчетным операциям (-16.</w:t>
      </w:r>
      <w:r w:rsidR="005E7F88" w:rsidRPr="009027D8">
        <w:rPr>
          <w:rFonts w:ascii="Tahoma" w:hAnsi="Tahoma" w:cs="Tahoma"/>
          <w:sz w:val="20"/>
          <w:szCs w:val="20"/>
        </w:rPr>
        <w:t>1</w:t>
      </w:r>
      <w:r w:rsidRPr="009027D8">
        <w:rPr>
          <w:rFonts w:ascii="Tahoma" w:hAnsi="Tahoma" w:cs="Tahoma"/>
          <w:sz w:val="20"/>
          <w:szCs w:val="20"/>
        </w:rPr>
        <w:t xml:space="preserve">% до  431.1 млн руб.). </w:t>
      </w:r>
    </w:p>
    <w:p w:rsidR="009027D8" w:rsidRDefault="009027D8" w:rsidP="009027D8">
      <w:pPr>
        <w:pStyle w:val="a3"/>
        <w:spacing w:before="120" w:after="120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D10924" w:rsidRDefault="00754285" w:rsidP="009027D8">
      <w:pPr>
        <w:pStyle w:val="a3"/>
        <w:numPr>
          <w:ilvl w:val="0"/>
          <w:numId w:val="10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9027D8">
        <w:rPr>
          <w:rFonts w:ascii="Tahoma" w:hAnsi="Tahoma" w:cs="Tahoma"/>
          <w:b/>
          <w:sz w:val="20"/>
          <w:szCs w:val="20"/>
        </w:rPr>
        <w:t>Т</w:t>
      </w:r>
      <w:r w:rsidR="004521A1" w:rsidRPr="009027D8">
        <w:rPr>
          <w:rFonts w:ascii="Tahoma" w:hAnsi="Tahoma" w:cs="Tahoma"/>
          <w:b/>
          <w:sz w:val="20"/>
          <w:szCs w:val="20"/>
        </w:rPr>
        <w:t>оргов</w:t>
      </w:r>
      <w:r w:rsidRPr="009027D8">
        <w:rPr>
          <w:rFonts w:ascii="Tahoma" w:hAnsi="Tahoma" w:cs="Tahoma"/>
          <w:b/>
          <w:sz w:val="20"/>
          <w:szCs w:val="20"/>
        </w:rPr>
        <w:t>ый</w:t>
      </w:r>
      <w:r w:rsidR="004521A1" w:rsidRPr="009027D8">
        <w:rPr>
          <w:rFonts w:ascii="Tahoma" w:hAnsi="Tahoma" w:cs="Tahoma"/>
          <w:b/>
          <w:sz w:val="20"/>
          <w:szCs w:val="20"/>
        </w:rPr>
        <w:t xml:space="preserve"> результат</w:t>
      </w:r>
      <w:r w:rsidR="004521A1" w:rsidRPr="009027D8">
        <w:rPr>
          <w:rStyle w:val="a6"/>
          <w:rFonts w:ascii="Tahoma" w:hAnsi="Tahoma" w:cs="Tahoma"/>
          <w:b/>
          <w:sz w:val="20"/>
          <w:szCs w:val="20"/>
        </w:rPr>
        <w:footnoteReference w:id="5"/>
      </w:r>
      <w:r w:rsidR="004521A1" w:rsidRPr="009027D8">
        <w:rPr>
          <w:rFonts w:ascii="Tahoma" w:hAnsi="Tahoma" w:cs="Tahoma"/>
          <w:sz w:val="20"/>
          <w:szCs w:val="20"/>
        </w:rPr>
        <w:t xml:space="preserve"> </w:t>
      </w:r>
      <w:r w:rsidRPr="009027D8">
        <w:rPr>
          <w:rFonts w:ascii="Tahoma" w:hAnsi="Tahoma" w:cs="Tahoma"/>
          <w:sz w:val="20"/>
          <w:szCs w:val="20"/>
        </w:rPr>
        <w:t>снизился в результате отрицательной переоценки на фоне роста валютных курсов и процентных ставок</w:t>
      </w:r>
      <w:r w:rsidR="00D31C2A" w:rsidRPr="009027D8">
        <w:rPr>
          <w:rFonts w:ascii="Tahoma" w:hAnsi="Tahoma" w:cs="Tahoma"/>
          <w:sz w:val="20"/>
          <w:szCs w:val="20"/>
        </w:rPr>
        <w:t>.</w:t>
      </w:r>
      <w:r w:rsidRPr="009027D8">
        <w:rPr>
          <w:rFonts w:ascii="Tahoma" w:hAnsi="Tahoma" w:cs="Tahoma"/>
          <w:sz w:val="20"/>
          <w:szCs w:val="20"/>
        </w:rPr>
        <w:t xml:space="preserve"> Еще одним фактором сокращения торгового результата стало наличие </w:t>
      </w:r>
      <w:r w:rsidR="004521A1" w:rsidRPr="009027D8">
        <w:rPr>
          <w:rFonts w:ascii="Tahoma" w:hAnsi="Tahoma" w:cs="Tahoma"/>
          <w:sz w:val="20"/>
          <w:szCs w:val="20"/>
        </w:rPr>
        <w:t xml:space="preserve">разового положительного эффекта от реализации ценных бумаг, имеющихся в наличии для продажи в </w:t>
      </w:r>
      <w:r w:rsidR="009027D8">
        <w:rPr>
          <w:rFonts w:ascii="Tahoma" w:hAnsi="Tahoma" w:cs="Tahoma"/>
          <w:sz w:val="20"/>
          <w:szCs w:val="20"/>
        </w:rPr>
        <w:t xml:space="preserve">первом </w:t>
      </w:r>
      <w:r w:rsidR="004521A1" w:rsidRPr="009027D8">
        <w:rPr>
          <w:rFonts w:ascii="Tahoma" w:hAnsi="Tahoma" w:cs="Tahoma"/>
          <w:sz w:val="20"/>
          <w:szCs w:val="20"/>
        </w:rPr>
        <w:t xml:space="preserve">квартале 2013 года в размере </w:t>
      </w:r>
      <w:r w:rsidR="004521A1" w:rsidRPr="009027D8">
        <w:rPr>
          <w:rFonts w:ascii="Tahoma" w:hAnsi="Tahoma" w:cs="Tahoma"/>
          <w:b/>
          <w:sz w:val="20"/>
          <w:szCs w:val="20"/>
        </w:rPr>
        <w:t>1 032.5</w:t>
      </w:r>
      <w:r w:rsidR="004521A1" w:rsidRPr="009027D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4521A1" w:rsidRPr="009027D8">
        <w:rPr>
          <w:rFonts w:ascii="Tahoma" w:hAnsi="Tahoma" w:cs="Tahoma"/>
          <w:sz w:val="20"/>
          <w:szCs w:val="20"/>
        </w:rPr>
        <w:t>млн</w:t>
      </w:r>
      <w:proofErr w:type="gramEnd"/>
      <w:r w:rsidR="004521A1" w:rsidRPr="009027D8">
        <w:rPr>
          <w:rFonts w:ascii="Tahoma" w:hAnsi="Tahoma" w:cs="Tahoma"/>
          <w:sz w:val="20"/>
          <w:szCs w:val="20"/>
        </w:rPr>
        <w:t xml:space="preserve"> руб. </w:t>
      </w:r>
    </w:p>
    <w:p w:rsidR="009027D8" w:rsidRPr="009027D8" w:rsidRDefault="009027D8" w:rsidP="009027D8">
      <w:pPr>
        <w:pStyle w:val="a3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</w:p>
    <w:p w:rsidR="004521A1" w:rsidRPr="009027D8" w:rsidRDefault="00D10924" w:rsidP="009027D8">
      <w:pPr>
        <w:pStyle w:val="a3"/>
        <w:numPr>
          <w:ilvl w:val="0"/>
          <w:numId w:val="10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9027D8">
        <w:rPr>
          <w:rFonts w:ascii="Tahoma" w:eastAsia="Calibri" w:hAnsi="Tahoma" w:cs="Tahoma"/>
          <w:color w:val="000000"/>
          <w:sz w:val="20"/>
          <w:szCs w:val="20"/>
        </w:rPr>
        <w:t xml:space="preserve">На фоне ухудшения операционной среды произошел рост стоимости риска, однако качество активов остается высоким. </w:t>
      </w:r>
      <w:r w:rsidR="004521A1" w:rsidRPr="009027D8">
        <w:rPr>
          <w:rFonts w:ascii="Tahoma" w:hAnsi="Tahoma" w:cs="Tahoma"/>
          <w:sz w:val="20"/>
          <w:szCs w:val="20"/>
        </w:rPr>
        <w:t xml:space="preserve">Наибольшее </w:t>
      </w:r>
      <w:proofErr w:type="spellStart"/>
      <w:r w:rsidR="004521A1" w:rsidRPr="009027D8">
        <w:rPr>
          <w:rFonts w:ascii="Tahoma" w:hAnsi="Tahoma" w:cs="Tahoma"/>
          <w:sz w:val="20"/>
          <w:szCs w:val="20"/>
        </w:rPr>
        <w:t>досоздание</w:t>
      </w:r>
      <w:proofErr w:type="spellEnd"/>
      <w:r w:rsidR="004521A1" w:rsidRPr="009027D8">
        <w:rPr>
          <w:rFonts w:ascii="Tahoma" w:hAnsi="Tahoma" w:cs="Tahoma"/>
          <w:sz w:val="20"/>
          <w:szCs w:val="20"/>
        </w:rPr>
        <w:t xml:space="preserve"> резервов </w:t>
      </w:r>
      <w:r w:rsidRPr="009027D8">
        <w:rPr>
          <w:rFonts w:ascii="Tahoma" w:hAnsi="Tahoma" w:cs="Tahoma"/>
          <w:sz w:val="20"/>
          <w:szCs w:val="20"/>
        </w:rPr>
        <w:t>произошло в</w:t>
      </w:r>
      <w:r w:rsidR="004521A1" w:rsidRPr="009027D8">
        <w:rPr>
          <w:rFonts w:ascii="Tahoma" w:hAnsi="Tahoma" w:cs="Tahoma"/>
          <w:sz w:val="20"/>
          <w:szCs w:val="20"/>
        </w:rPr>
        <w:t xml:space="preserve"> розничном</w:t>
      </w:r>
      <w:r w:rsidRPr="009027D8">
        <w:rPr>
          <w:rFonts w:ascii="Tahoma" w:hAnsi="Tahoma" w:cs="Tahoma"/>
          <w:sz w:val="20"/>
          <w:szCs w:val="20"/>
        </w:rPr>
        <w:t xml:space="preserve"> сегменте</w:t>
      </w:r>
      <w:r w:rsidR="004521A1" w:rsidRPr="009027D8">
        <w:rPr>
          <w:rFonts w:ascii="Tahoma" w:hAnsi="Tahoma" w:cs="Tahoma"/>
          <w:sz w:val="20"/>
          <w:szCs w:val="20"/>
        </w:rPr>
        <w:t xml:space="preserve"> (3 157.1 </w:t>
      </w:r>
      <w:proofErr w:type="gramStart"/>
      <w:r w:rsidR="004521A1" w:rsidRPr="009027D8">
        <w:rPr>
          <w:rFonts w:ascii="Tahoma" w:hAnsi="Tahoma" w:cs="Tahoma"/>
          <w:sz w:val="20"/>
          <w:szCs w:val="20"/>
        </w:rPr>
        <w:t>млн</w:t>
      </w:r>
      <w:proofErr w:type="gramEnd"/>
      <w:r w:rsidR="004521A1" w:rsidRPr="009027D8">
        <w:rPr>
          <w:rFonts w:ascii="Tahoma" w:hAnsi="Tahoma" w:cs="Tahoma"/>
          <w:sz w:val="20"/>
          <w:szCs w:val="20"/>
        </w:rPr>
        <w:t xml:space="preserve"> руб.) на фоне роста просроченной задолженности</w:t>
      </w:r>
      <w:r w:rsidR="006F3636" w:rsidRPr="009027D8">
        <w:rPr>
          <w:rFonts w:ascii="Tahoma" w:hAnsi="Tahoma" w:cs="Tahoma"/>
          <w:sz w:val="20"/>
          <w:szCs w:val="20"/>
        </w:rPr>
        <w:t xml:space="preserve"> (доля индивидуально обесцененных кредитов в розничном портфеле по состоянию на 30.09.2014 – 4.2%)</w:t>
      </w:r>
      <w:r w:rsidR="004521A1" w:rsidRPr="009027D8">
        <w:rPr>
          <w:rFonts w:ascii="Tahoma" w:hAnsi="Tahoma" w:cs="Tahoma"/>
          <w:sz w:val="20"/>
          <w:szCs w:val="20"/>
        </w:rPr>
        <w:t xml:space="preserve">, а также роста кредитного портфеля  физических лиц. </w:t>
      </w:r>
    </w:p>
    <w:p w:rsidR="004521A1" w:rsidRPr="009027D8" w:rsidRDefault="004521A1" w:rsidP="009027D8">
      <w:pPr>
        <w:pStyle w:val="a3"/>
        <w:spacing w:before="120" w:after="120"/>
        <w:ind w:left="0"/>
        <w:jc w:val="both"/>
        <w:rPr>
          <w:rFonts w:ascii="Tahoma" w:hAnsi="Tahoma" w:cs="Tahoma"/>
          <w:sz w:val="20"/>
          <w:szCs w:val="20"/>
        </w:rPr>
      </w:pPr>
    </w:p>
    <w:p w:rsidR="00DF4887" w:rsidRPr="009027D8" w:rsidRDefault="00F071A1" w:rsidP="00DF4887">
      <w:pPr>
        <w:spacing w:before="120" w:after="12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9027D8">
        <w:rPr>
          <w:rFonts w:ascii="Tahoma" w:hAnsi="Tahoma" w:cs="Tahoma"/>
          <w:b/>
          <w:color w:val="000000"/>
          <w:sz w:val="20"/>
          <w:szCs w:val="20"/>
        </w:rPr>
        <w:lastRenderedPageBreak/>
        <w:t>ОТЧЕТ О ФИНАНСОВОМ ПОЛОЖЕНИИ</w:t>
      </w:r>
    </w:p>
    <w:tbl>
      <w:tblPr>
        <w:tblW w:w="9132" w:type="dxa"/>
        <w:tblInd w:w="93" w:type="dxa"/>
        <w:tblLook w:val="04A0" w:firstRow="1" w:lastRow="0" w:firstColumn="1" w:lastColumn="0" w:noHBand="0" w:noVBand="1"/>
      </w:tblPr>
      <w:tblGrid>
        <w:gridCol w:w="3620"/>
        <w:gridCol w:w="1940"/>
        <w:gridCol w:w="1920"/>
        <w:gridCol w:w="1652"/>
      </w:tblGrid>
      <w:tr w:rsidR="00670B82" w:rsidRPr="009027D8" w:rsidTr="00873601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0B82" w:rsidRPr="009027D8" w:rsidRDefault="00670B82" w:rsidP="00670B82">
            <w:pPr>
              <w:rPr>
                <w:rFonts w:ascii="Tahoma" w:hAnsi="Tahoma" w:cs="Tahoma"/>
                <w:b/>
                <w:i/>
                <w:iCs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b/>
                <w:i/>
                <w:i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9027D8">
              <w:rPr>
                <w:rFonts w:ascii="Tahoma" w:hAnsi="Tahoma" w:cs="Tahoma"/>
                <w:b/>
                <w:i/>
                <w:iCs/>
                <w:color w:val="000000"/>
                <w:sz w:val="20"/>
                <w:szCs w:val="20"/>
              </w:rPr>
              <w:t>млн</w:t>
            </w:r>
            <w:proofErr w:type="gramStart"/>
            <w:r w:rsidRPr="009027D8">
              <w:rPr>
                <w:rFonts w:ascii="Tahoma" w:hAnsi="Tahoma" w:cs="Tahoma"/>
                <w:b/>
                <w:i/>
                <w:iCs/>
                <w:color w:val="000000"/>
                <w:sz w:val="20"/>
                <w:szCs w:val="20"/>
              </w:rPr>
              <w:t>.р</w:t>
            </w:r>
            <w:proofErr w:type="gramEnd"/>
            <w:r w:rsidRPr="009027D8">
              <w:rPr>
                <w:rFonts w:ascii="Tahoma" w:hAnsi="Tahoma" w:cs="Tahoma"/>
                <w:b/>
                <w:i/>
                <w:iCs/>
                <w:color w:val="000000"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31.12.2013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30.09.2014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изменение,%</w:t>
            </w:r>
          </w:p>
        </w:tc>
      </w:tr>
      <w:tr w:rsidR="00670B82" w:rsidRPr="009027D8" w:rsidTr="0087360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B82" w:rsidRPr="009027D8" w:rsidRDefault="00670B82" w:rsidP="005945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82" w:rsidRPr="009027D8" w:rsidRDefault="00670B82" w:rsidP="005945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711 372.1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B82" w:rsidRPr="009027D8" w:rsidRDefault="00670B82" w:rsidP="005945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735 019.2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670B82" w:rsidRPr="009027D8" w:rsidRDefault="00670B82" w:rsidP="005945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3.3%</w:t>
            </w:r>
          </w:p>
        </w:tc>
      </w:tr>
      <w:tr w:rsidR="00670B82" w:rsidRPr="009027D8" w:rsidTr="0087360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B82" w:rsidRPr="009027D8" w:rsidRDefault="00670B82" w:rsidP="00670B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Ликвидные активы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231 562.0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168 121.4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-27.4%</w:t>
            </w:r>
          </w:p>
        </w:tc>
      </w:tr>
      <w:tr w:rsidR="00670B82" w:rsidRPr="009027D8" w:rsidTr="00873601">
        <w:trPr>
          <w:trHeight w:val="5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B82" w:rsidRPr="009027D8" w:rsidRDefault="00670B82" w:rsidP="00670B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Кредиты и авансы клиентам до вычета резервов: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449 492.9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531 778.6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18.3%</w:t>
            </w:r>
          </w:p>
        </w:tc>
      </w:tr>
      <w:tr w:rsidR="00670B82" w:rsidRPr="009027D8" w:rsidTr="00873601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right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розничным клиентам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181 691.5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200 658.1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10.4%</w:t>
            </w:r>
          </w:p>
        </w:tc>
      </w:tr>
      <w:tr w:rsidR="00670B82" w:rsidRPr="009027D8" w:rsidTr="00873601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right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малому и микро бизнесу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1555A5">
            <w:pPr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17 789.</w:t>
            </w:r>
            <w:r w:rsidR="001555A5" w:rsidRPr="009027D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21 475.3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20.7%</w:t>
            </w:r>
          </w:p>
        </w:tc>
      </w:tr>
      <w:tr w:rsidR="00670B82" w:rsidRPr="009027D8" w:rsidTr="00873601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right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среднему бизнесу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16 530.0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20 374.0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23.3%</w:t>
            </w:r>
          </w:p>
        </w:tc>
      </w:tr>
      <w:tr w:rsidR="00670B82" w:rsidRPr="009027D8" w:rsidTr="00873601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B82" w:rsidRPr="009027D8" w:rsidRDefault="00670B82" w:rsidP="00670B82">
            <w:pPr>
              <w:jc w:val="right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крупному бизнесу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233 432.7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289 251.2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23.9%</w:t>
            </w:r>
          </w:p>
        </w:tc>
      </w:tr>
      <w:tr w:rsidR="00670B82" w:rsidRPr="009027D8" w:rsidTr="0087360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Средства клиентов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452 472.8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458 461.4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1.3%</w:t>
            </w:r>
          </w:p>
        </w:tc>
      </w:tr>
      <w:tr w:rsidR="00670B82" w:rsidRPr="009027D8" w:rsidTr="00873601">
        <w:trPr>
          <w:trHeight w:val="5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B82" w:rsidRPr="009027D8" w:rsidRDefault="00670B82" w:rsidP="00670B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Средства, полученные от Материнского банка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33 172.3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48 447.0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46.0%</w:t>
            </w:r>
          </w:p>
        </w:tc>
      </w:tr>
      <w:tr w:rsidR="00670B82" w:rsidRPr="009027D8" w:rsidTr="0087360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115 784.3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106 976.7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-7.6%</w:t>
            </w:r>
          </w:p>
        </w:tc>
      </w:tr>
      <w:tr w:rsidR="00670B82" w:rsidRPr="009027D8" w:rsidTr="00873601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right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670B82" w:rsidRPr="009027D8" w:rsidTr="00873601">
        <w:trPr>
          <w:trHeight w:val="5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B82" w:rsidRPr="009027D8" w:rsidRDefault="00670B82" w:rsidP="00670B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Доля индивидуально обесцененных кредитов в суммарном кредитном портфеле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4.7%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5.4%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0B82" w:rsidRPr="009027D8" w:rsidRDefault="00670B82" w:rsidP="001555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0.</w:t>
            </w:r>
            <w:r w:rsidR="001555A5" w:rsidRPr="00902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7 </w:t>
            </w:r>
            <w:proofErr w:type="spellStart"/>
            <w:r w:rsidR="001555A5" w:rsidRPr="009027D8">
              <w:rPr>
                <w:rFonts w:ascii="Tahoma" w:hAnsi="Tahoma" w:cs="Tahoma"/>
                <w:color w:val="000000"/>
                <w:sz w:val="20"/>
                <w:szCs w:val="20"/>
              </w:rPr>
              <w:t>п.п</w:t>
            </w:r>
            <w:proofErr w:type="spellEnd"/>
            <w:r w:rsidR="001555A5" w:rsidRPr="009027D8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670B82" w:rsidRPr="009027D8" w:rsidTr="00873601">
        <w:trPr>
          <w:trHeight w:val="5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B82" w:rsidRPr="009027D8" w:rsidRDefault="00670B82" w:rsidP="00670B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Общая достаточность капитала по Базель III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1555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19.</w:t>
            </w:r>
            <w:r w:rsidR="001555A5" w:rsidRPr="009027D8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670B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18.8%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0B82" w:rsidRPr="009027D8" w:rsidRDefault="001555A5" w:rsidP="00670B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-0.8 </w:t>
            </w:r>
            <w:proofErr w:type="spellStart"/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п.п</w:t>
            </w:r>
            <w:proofErr w:type="spellEnd"/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="00670B82" w:rsidRPr="009027D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670B82" w:rsidRPr="009027D8" w:rsidTr="00873601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B82" w:rsidRPr="009027D8" w:rsidRDefault="00437541" w:rsidP="00670B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Коэффициент достаточности капитала </w:t>
            </w:r>
            <w:r w:rsidR="00670B82" w:rsidRPr="009027D8">
              <w:rPr>
                <w:rFonts w:ascii="Tahoma" w:hAnsi="Tahoma" w:cs="Tahoma"/>
                <w:color w:val="000000"/>
                <w:sz w:val="20"/>
                <w:szCs w:val="20"/>
              </w:rPr>
              <w:t>Н</w:t>
            </w:r>
            <w:proofErr w:type="gramStart"/>
            <w:r w:rsidR="00670B82" w:rsidRPr="009027D8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proofErr w:type="gramEnd"/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(в соответствии с требованиями ЦБ РФ)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AC7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13.</w:t>
            </w:r>
            <w:r w:rsidR="00AC7D33" w:rsidRPr="009027D8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82" w:rsidRPr="009027D8" w:rsidRDefault="00670B82" w:rsidP="00AC7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11.</w:t>
            </w:r>
            <w:r w:rsidR="00AC7D33" w:rsidRPr="009027D8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0B82" w:rsidRPr="009027D8" w:rsidRDefault="00670B82" w:rsidP="00AC7D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AC7D33" w:rsidRPr="009027D8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Pr="009027D8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="00AC7D33" w:rsidRPr="009027D8">
              <w:rPr>
                <w:rFonts w:ascii="Tahoma" w:hAnsi="Tahoma" w:cs="Tahoma"/>
                <w:color w:val="000000"/>
                <w:sz w:val="20"/>
                <w:szCs w:val="20"/>
              </w:rPr>
              <w:t xml:space="preserve">4 </w:t>
            </w:r>
            <w:proofErr w:type="spellStart"/>
            <w:r w:rsidR="00AC7D33" w:rsidRPr="009027D8">
              <w:rPr>
                <w:rFonts w:ascii="Tahoma" w:hAnsi="Tahoma" w:cs="Tahoma"/>
                <w:color w:val="000000"/>
                <w:sz w:val="20"/>
                <w:szCs w:val="20"/>
              </w:rPr>
              <w:t>п.п</w:t>
            </w:r>
            <w:proofErr w:type="spellEnd"/>
            <w:r w:rsidR="00AC7D33" w:rsidRPr="009027D8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</w:tbl>
    <w:p w:rsidR="00B017A9" w:rsidRPr="009027D8" w:rsidRDefault="00B017A9" w:rsidP="00B017A9">
      <w:pPr>
        <w:pStyle w:val="a3"/>
        <w:autoSpaceDE w:val="0"/>
        <w:autoSpaceDN w:val="0"/>
        <w:adjustRightInd w:val="0"/>
        <w:spacing w:before="120" w:after="120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9027D8" w:rsidRDefault="00D31C2A" w:rsidP="00D31C2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027D8">
        <w:rPr>
          <w:rFonts w:ascii="Tahoma" w:eastAsia="Calibri" w:hAnsi="Tahoma" w:cs="Tahoma"/>
          <w:color w:val="000000"/>
          <w:sz w:val="20"/>
          <w:szCs w:val="20"/>
        </w:rPr>
        <w:t>Уровень процентных ставок и потенциал</w:t>
      </w:r>
      <w:r w:rsidR="00873601">
        <w:rPr>
          <w:rFonts w:ascii="Tahoma" w:eastAsia="Calibri" w:hAnsi="Tahoma" w:cs="Tahoma"/>
          <w:color w:val="000000"/>
          <w:sz w:val="20"/>
          <w:szCs w:val="20"/>
        </w:rPr>
        <w:t xml:space="preserve"> роста кредитования в корпоративном сегменте</w:t>
      </w:r>
      <w:r w:rsidRPr="009027D8">
        <w:rPr>
          <w:rFonts w:ascii="Tahoma" w:eastAsia="Calibri" w:hAnsi="Tahoma" w:cs="Tahoma"/>
          <w:color w:val="000000"/>
          <w:sz w:val="20"/>
          <w:szCs w:val="20"/>
        </w:rPr>
        <w:t xml:space="preserve"> обусловили изменение структуры активов в  </w:t>
      </w:r>
      <w:r w:rsidR="009027D8">
        <w:rPr>
          <w:rFonts w:ascii="Tahoma" w:eastAsia="Calibri" w:hAnsi="Tahoma" w:cs="Tahoma"/>
          <w:color w:val="000000"/>
          <w:sz w:val="20"/>
          <w:szCs w:val="20"/>
        </w:rPr>
        <w:t>третьем</w:t>
      </w:r>
      <w:r w:rsidRPr="009027D8">
        <w:rPr>
          <w:rFonts w:ascii="Tahoma" w:eastAsia="Calibri" w:hAnsi="Tahoma" w:cs="Tahoma"/>
          <w:color w:val="000000"/>
          <w:sz w:val="20"/>
          <w:szCs w:val="20"/>
        </w:rPr>
        <w:t xml:space="preserve"> квартале 2014 года: сократилась доля денежных средств и</w:t>
      </w:r>
      <w:r w:rsidR="00423670" w:rsidRPr="009027D8">
        <w:rPr>
          <w:rFonts w:ascii="Tahoma" w:eastAsia="Calibri" w:hAnsi="Tahoma" w:cs="Tahoma"/>
          <w:color w:val="000000"/>
          <w:sz w:val="20"/>
          <w:szCs w:val="20"/>
        </w:rPr>
        <w:t xml:space="preserve"> их</w:t>
      </w:r>
      <w:r w:rsidRPr="009027D8">
        <w:rPr>
          <w:rFonts w:ascii="Tahoma" w:eastAsia="Calibri" w:hAnsi="Tahoma" w:cs="Tahoma"/>
          <w:color w:val="000000"/>
          <w:sz w:val="20"/>
          <w:szCs w:val="20"/>
        </w:rPr>
        <w:t xml:space="preserve"> эквивалентов и возросла доля кредитного портфеля. Стоит отметить, что  существенную </w:t>
      </w:r>
      <w:r w:rsidR="00AC7D33" w:rsidRPr="009027D8">
        <w:rPr>
          <w:rFonts w:ascii="Tahoma" w:eastAsia="Calibri" w:hAnsi="Tahoma" w:cs="Tahoma"/>
          <w:color w:val="000000"/>
          <w:sz w:val="20"/>
          <w:szCs w:val="20"/>
        </w:rPr>
        <w:t>часть</w:t>
      </w:r>
      <w:r w:rsidRPr="009027D8">
        <w:rPr>
          <w:rFonts w:ascii="Tahoma" w:eastAsia="Calibri" w:hAnsi="Tahoma" w:cs="Tahoma"/>
          <w:color w:val="000000"/>
          <w:sz w:val="20"/>
          <w:szCs w:val="20"/>
        </w:rPr>
        <w:t xml:space="preserve"> прироста корпоративного портфеля составляют кредиты, которые являются источником ликвидности </w:t>
      </w:r>
      <w:r w:rsidR="009027D8">
        <w:rPr>
          <w:rFonts w:ascii="Tahoma" w:eastAsia="Calibri" w:hAnsi="Tahoma" w:cs="Tahoma"/>
          <w:color w:val="000000"/>
          <w:sz w:val="20"/>
          <w:szCs w:val="20"/>
        </w:rPr>
        <w:t>б</w:t>
      </w:r>
      <w:r w:rsidRPr="009027D8">
        <w:rPr>
          <w:rFonts w:ascii="Tahoma" w:eastAsia="Calibri" w:hAnsi="Tahoma" w:cs="Tahoma"/>
          <w:color w:val="000000"/>
          <w:sz w:val="20"/>
          <w:szCs w:val="20"/>
        </w:rPr>
        <w:t xml:space="preserve">анка - под них </w:t>
      </w:r>
      <w:r w:rsidR="009027D8">
        <w:rPr>
          <w:rFonts w:ascii="Tahoma" w:eastAsia="Calibri" w:hAnsi="Tahoma" w:cs="Tahoma"/>
          <w:color w:val="000000"/>
          <w:sz w:val="20"/>
          <w:szCs w:val="20"/>
        </w:rPr>
        <w:t>б</w:t>
      </w:r>
      <w:r w:rsidRPr="009027D8">
        <w:rPr>
          <w:rFonts w:ascii="Tahoma" w:eastAsia="Calibri" w:hAnsi="Tahoma" w:cs="Tahoma"/>
          <w:color w:val="000000"/>
          <w:sz w:val="20"/>
          <w:szCs w:val="20"/>
        </w:rPr>
        <w:t>анк может привлекать средства в ЦБ по программе 312-П.</w:t>
      </w:r>
    </w:p>
    <w:p w:rsidR="00D31C2A" w:rsidRPr="009027D8" w:rsidRDefault="00D31C2A" w:rsidP="009027D8">
      <w:pPr>
        <w:pStyle w:val="a3"/>
        <w:autoSpaceDE w:val="0"/>
        <w:autoSpaceDN w:val="0"/>
        <w:adjustRightInd w:val="0"/>
        <w:spacing w:before="120" w:after="120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027D8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</w:p>
    <w:p w:rsidR="00670B82" w:rsidRPr="009027D8" w:rsidRDefault="00F2221D" w:rsidP="00F2221D">
      <w:pPr>
        <w:pStyle w:val="a3"/>
        <w:numPr>
          <w:ilvl w:val="0"/>
          <w:numId w:val="7"/>
        </w:num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9027D8">
        <w:rPr>
          <w:rFonts w:ascii="Tahoma" w:hAnsi="Tahoma" w:cs="Tahoma"/>
          <w:sz w:val="20"/>
          <w:szCs w:val="20"/>
        </w:rPr>
        <w:t xml:space="preserve">По итогам 9 месяцев 2014 года кредитный портфель </w:t>
      </w:r>
      <w:r w:rsidRPr="009027D8">
        <w:rPr>
          <w:rFonts w:ascii="Tahoma" w:hAnsi="Tahoma" w:cs="Tahoma"/>
          <w:b/>
          <w:sz w:val="20"/>
          <w:szCs w:val="20"/>
        </w:rPr>
        <w:t>крупного бизнеса</w:t>
      </w:r>
      <w:r w:rsidRPr="009027D8">
        <w:rPr>
          <w:rFonts w:ascii="Tahoma" w:hAnsi="Tahoma" w:cs="Tahoma"/>
          <w:sz w:val="20"/>
          <w:szCs w:val="20"/>
        </w:rPr>
        <w:t xml:space="preserve"> увеличился на </w:t>
      </w:r>
      <w:r w:rsidRPr="009027D8">
        <w:rPr>
          <w:rFonts w:ascii="Tahoma" w:hAnsi="Tahoma" w:cs="Tahoma"/>
          <w:b/>
          <w:sz w:val="20"/>
          <w:szCs w:val="20"/>
        </w:rPr>
        <w:t>23.9%</w:t>
      </w:r>
      <w:r w:rsidRPr="009027D8">
        <w:rPr>
          <w:rFonts w:ascii="Tahoma" w:hAnsi="Tahoma" w:cs="Tahoma"/>
          <w:sz w:val="20"/>
          <w:szCs w:val="20"/>
        </w:rPr>
        <w:t xml:space="preserve"> или </w:t>
      </w:r>
      <w:r w:rsidRPr="009027D8">
        <w:rPr>
          <w:rFonts w:ascii="Tahoma" w:hAnsi="Tahoma" w:cs="Tahoma"/>
          <w:b/>
          <w:sz w:val="20"/>
          <w:szCs w:val="20"/>
        </w:rPr>
        <w:t xml:space="preserve">55 818.5 </w:t>
      </w:r>
      <w:proofErr w:type="gramStart"/>
      <w:r w:rsidRPr="009027D8">
        <w:rPr>
          <w:rFonts w:ascii="Tahoma" w:hAnsi="Tahoma" w:cs="Tahoma"/>
          <w:b/>
          <w:sz w:val="20"/>
          <w:szCs w:val="20"/>
        </w:rPr>
        <w:t>млн</w:t>
      </w:r>
      <w:proofErr w:type="gramEnd"/>
      <w:r w:rsidRPr="009027D8">
        <w:rPr>
          <w:rFonts w:ascii="Tahoma" w:hAnsi="Tahoma" w:cs="Tahoma"/>
          <w:b/>
          <w:sz w:val="20"/>
          <w:szCs w:val="20"/>
        </w:rPr>
        <w:t xml:space="preserve"> руб.</w:t>
      </w:r>
      <w:r w:rsidRPr="009027D8">
        <w:rPr>
          <w:rFonts w:ascii="Tahoma" w:hAnsi="Tahoma" w:cs="Tahoma"/>
          <w:sz w:val="20"/>
          <w:szCs w:val="20"/>
        </w:rPr>
        <w:t xml:space="preserve"> до </w:t>
      </w:r>
      <w:r w:rsidRPr="009027D8">
        <w:rPr>
          <w:rFonts w:ascii="Tahoma" w:hAnsi="Tahoma" w:cs="Tahoma"/>
          <w:b/>
          <w:sz w:val="20"/>
          <w:szCs w:val="20"/>
        </w:rPr>
        <w:t xml:space="preserve">289 251.2 млн руб., </w:t>
      </w:r>
      <w:r w:rsidRPr="009027D8">
        <w:rPr>
          <w:rFonts w:ascii="Tahoma" w:hAnsi="Tahoma" w:cs="Tahoma"/>
          <w:sz w:val="20"/>
          <w:szCs w:val="20"/>
        </w:rPr>
        <w:t>что обусловлено спросом со стороны клиентов в условиях ограниченного доступа к иностранным источникам финансирования.</w:t>
      </w:r>
    </w:p>
    <w:p w:rsidR="009027D8" w:rsidRPr="009027D8" w:rsidRDefault="009027D8" w:rsidP="009027D8">
      <w:pPr>
        <w:pStyle w:val="a3"/>
        <w:rPr>
          <w:rFonts w:ascii="Tahoma" w:hAnsi="Tahoma" w:cs="Tahoma"/>
          <w:b/>
          <w:sz w:val="20"/>
          <w:szCs w:val="20"/>
        </w:rPr>
      </w:pPr>
    </w:p>
    <w:p w:rsidR="00670B82" w:rsidRPr="009027D8" w:rsidRDefault="00F2221D" w:rsidP="00670B82">
      <w:pPr>
        <w:pStyle w:val="a3"/>
        <w:numPr>
          <w:ilvl w:val="0"/>
          <w:numId w:val="7"/>
        </w:num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9027D8">
        <w:rPr>
          <w:rFonts w:ascii="Tahoma" w:hAnsi="Tahoma" w:cs="Tahoma"/>
          <w:color w:val="000000"/>
          <w:sz w:val="20"/>
          <w:szCs w:val="20"/>
          <w:lang w:eastAsia="ru-RU"/>
        </w:rPr>
        <w:t>Также</w:t>
      </w:r>
      <w:r w:rsidR="00670B82" w:rsidRPr="009027D8">
        <w:rPr>
          <w:rFonts w:ascii="Tahoma" w:hAnsi="Tahoma" w:cs="Tahoma"/>
          <w:color w:val="000000"/>
          <w:sz w:val="20"/>
          <w:szCs w:val="20"/>
          <w:lang w:eastAsia="ru-RU"/>
        </w:rPr>
        <w:t xml:space="preserve"> </w:t>
      </w:r>
      <w:r w:rsidR="00437541" w:rsidRPr="009027D8">
        <w:rPr>
          <w:rFonts w:ascii="Tahoma" w:hAnsi="Tahoma" w:cs="Tahoma"/>
          <w:color w:val="000000"/>
          <w:sz w:val="20"/>
          <w:szCs w:val="20"/>
          <w:lang w:eastAsia="ru-RU"/>
        </w:rPr>
        <w:t>наблюдался рост портфелей</w:t>
      </w:r>
      <w:r w:rsidR="00670B82" w:rsidRPr="009027D8">
        <w:rPr>
          <w:rFonts w:ascii="Tahoma" w:hAnsi="Tahoma" w:cs="Tahoma"/>
          <w:color w:val="000000"/>
          <w:sz w:val="20"/>
          <w:szCs w:val="20"/>
          <w:lang w:eastAsia="ru-RU"/>
        </w:rPr>
        <w:t xml:space="preserve"> по всему спектру </w:t>
      </w:r>
      <w:r w:rsidR="00670B82" w:rsidRPr="009027D8">
        <w:rPr>
          <w:rFonts w:ascii="Tahoma" w:hAnsi="Tahoma" w:cs="Tahoma"/>
          <w:b/>
          <w:color w:val="000000"/>
          <w:sz w:val="20"/>
          <w:szCs w:val="20"/>
          <w:lang w:eastAsia="ru-RU"/>
        </w:rPr>
        <w:t>кредитных продуктов для физических лиц.</w:t>
      </w:r>
      <w:r w:rsidR="00670B82" w:rsidRPr="009027D8">
        <w:rPr>
          <w:rFonts w:ascii="Tahoma" w:hAnsi="Tahoma" w:cs="Tahoma"/>
          <w:color w:val="000000"/>
          <w:sz w:val="20"/>
          <w:szCs w:val="20"/>
          <w:lang w:eastAsia="ru-RU"/>
        </w:rPr>
        <w:t xml:space="preserve"> Наибольшее увеличение в абсолютном выражении наблюдалось по потребительским кредитам  (</w:t>
      </w:r>
      <w:r w:rsidR="00670B82" w:rsidRPr="009027D8">
        <w:rPr>
          <w:rFonts w:ascii="Tahoma" w:hAnsi="Tahoma" w:cs="Tahoma"/>
          <w:b/>
          <w:color w:val="000000"/>
          <w:sz w:val="20"/>
          <w:szCs w:val="20"/>
          <w:lang w:eastAsia="ru-RU"/>
        </w:rPr>
        <w:t>+7.4%</w:t>
      </w:r>
      <w:r w:rsidR="00670B82" w:rsidRPr="009027D8">
        <w:rPr>
          <w:rFonts w:ascii="Tahoma" w:hAnsi="Tahoma" w:cs="Tahoma"/>
          <w:color w:val="000000"/>
          <w:sz w:val="20"/>
          <w:szCs w:val="20"/>
          <w:lang w:eastAsia="ru-RU"/>
        </w:rPr>
        <w:t xml:space="preserve"> или </w:t>
      </w:r>
      <w:r w:rsidR="00670B82" w:rsidRPr="009027D8">
        <w:rPr>
          <w:rFonts w:ascii="Tahoma" w:hAnsi="Tahoma" w:cs="Tahoma"/>
          <w:b/>
          <w:color w:val="000000"/>
          <w:sz w:val="20"/>
          <w:szCs w:val="20"/>
          <w:lang w:eastAsia="ru-RU"/>
        </w:rPr>
        <w:t xml:space="preserve">6 603.6 </w:t>
      </w:r>
      <w:proofErr w:type="gramStart"/>
      <w:r w:rsidR="00670B82" w:rsidRPr="009027D8">
        <w:rPr>
          <w:rFonts w:ascii="Tahoma" w:hAnsi="Tahoma" w:cs="Tahoma"/>
          <w:b/>
          <w:color w:val="000000"/>
          <w:sz w:val="20"/>
          <w:szCs w:val="20"/>
          <w:lang w:eastAsia="ru-RU"/>
        </w:rPr>
        <w:t>млн</w:t>
      </w:r>
      <w:proofErr w:type="gramEnd"/>
      <w:r w:rsidR="00670B82" w:rsidRPr="009027D8">
        <w:rPr>
          <w:rFonts w:ascii="Tahoma" w:hAnsi="Tahoma" w:cs="Tahoma"/>
          <w:b/>
          <w:color w:val="000000"/>
          <w:sz w:val="20"/>
          <w:szCs w:val="20"/>
          <w:lang w:eastAsia="ru-RU"/>
        </w:rPr>
        <w:t xml:space="preserve"> руб.</w:t>
      </w:r>
      <w:r w:rsidR="00670B82" w:rsidRPr="009027D8">
        <w:rPr>
          <w:rFonts w:ascii="Tahoma" w:hAnsi="Tahoma" w:cs="Tahoma"/>
          <w:color w:val="000000"/>
          <w:sz w:val="20"/>
          <w:szCs w:val="20"/>
          <w:lang w:eastAsia="ru-RU"/>
        </w:rPr>
        <w:t xml:space="preserve"> до </w:t>
      </w:r>
      <w:r w:rsidR="00670B82" w:rsidRPr="009027D8">
        <w:rPr>
          <w:rFonts w:ascii="Tahoma" w:hAnsi="Tahoma" w:cs="Tahoma"/>
          <w:b/>
          <w:color w:val="000000"/>
          <w:sz w:val="20"/>
          <w:szCs w:val="20"/>
          <w:lang w:eastAsia="ru-RU"/>
        </w:rPr>
        <w:t>96 402.4  млн руб.</w:t>
      </w:r>
      <w:r w:rsidR="00670B82" w:rsidRPr="009027D8">
        <w:rPr>
          <w:rFonts w:ascii="Tahoma" w:hAnsi="Tahoma" w:cs="Tahoma"/>
          <w:color w:val="000000"/>
          <w:sz w:val="20"/>
          <w:szCs w:val="20"/>
          <w:lang w:eastAsia="ru-RU"/>
        </w:rPr>
        <w:t xml:space="preserve">) и </w:t>
      </w:r>
      <w:r w:rsidR="00670B82" w:rsidRPr="009027D8">
        <w:rPr>
          <w:rFonts w:ascii="Tahoma" w:hAnsi="Tahoma" w:cs="Tahoma"/>
          <w:sz w:val="20"/>
          <w:szCs w:val="20"/>
        </w:rPr>
        <w:t>ипотечным кредитам (</w:t>
      </w:r>
      <w:r w:rsidR="00670B82" w:rsidRPr="009027D8">
        <w:rPr>
          <w:rFonts w:ascii="Tahoma" w:hAnsi="Tahoma" w:cs="Tahoma"/>
          <w:b/>
          <w:sz w:val="20"/>
          <w:szCs w:val="20"/>
        </w:rPr>
        <w:t>+13.2%</w:t>
      </w:r>
      <w:r w:rsidR="00670B82" w:rsidRPr="009027D8">
        <w:rPr>
          <w:rFonts w:ascii="Tahoma" w:hAnsi="Tahoma" w:cs="Tahoma"/>
          <w:sz w:val="20"/>
          <w:szCs w:val="20"/>
        </w:rPr>
        <w:t xml:space="preserve"> или </w:t>
      </w:r>
      <w:r w:rsidR="00670B82" w:rsidRPr="009027D8">
        <w:rPr>
          <w:rFonts w:ascii="Tahoma" w:hAnsi="Tahoma" w:cs="Tahoma"/>
          <w:b/>
          <w:sz w:val="20"/>
          <w:szCs w:val="20"/>
        </w:rPr>
        <w:t>5 480.</w:t>
      </w:r>
      <w:r w:rsidR="00C80E7E" w:rsidRPr="009027D8">
        <w:rPr>
          <w:rFonts w:ascii="Tahoma" w:hAnsi="Tahoma" w:cs="Tahoma"/>
          <w:b/>
          <w:sz w:val="20"/>
          <w:szCs w:val="20"/>
        </w:rPr>
        <w:t xml:space="preserve">4 </w:t>
      </w:r>
      <w:r w:rsidR="00670B82" w:rsidRPr="009027D8">
        <w:rPr>
          <w:rFonts w:ascii="Tahoma" w:hAnsi="Tahoma" w:cs="Tahoma"/>
          <w:b/>
          <w:sz w:val="20"/>
          <w:szCs w:val="20"/>
        </w:rPr>
        <w:t>млн руб</w:t>
      </w:r>
      <w:r w:rsidR="00670B82" w:rsidRPr="009027D8">
        <w:rPr>
          <w:rFonts w:ascii="Tahoma" w:hAnsi="Tahoma" w:cs="Tahoma"/>
          <w:sz w:val="20"/>
          <w:szCs w:val="20"/>
        </w:rPr>
        <w:t xml:space="preserve">. до </w:t>
      </w:r>
      <w:r w:rsidR="00670B82" w:rsidRPr="009027D8">
        <w:rPr>
          <w:rFonts w:ascii="Tahoma" w:hAnsi="Tahoma" w:cs="Tahoma"/>
          <w:b/>
          <w:sz w:val="20"/>
          <w:szCs w:val="20"/>
        </w:rPr>
        <w:t>46 996.9 млн руб.</w:t>
      </w:r>
      <w:r w:rsidR="00670B82" w:rsidRPr="009027D8">
        <w:rPr>
          <w:rFonts w:ascii="Tahoma" w:hAnsi="Tahoma" w:cs="Tahoma"/>
          <w:sz w:val="20"/>
          <w:szCs w:val="20"/>
        </w:rPr>
        <w:t xml:space="preserve">). В течение третьего квартала наибольший рост наблюдался по ипотечным кредитам (+3 194.8 </w:t>
      </w:r>
      <w:proofErr w:type="gramStart"/>
      <w:r w:rsidR="00670B82" w:rsidRPr="009027D8">
        <w:rPr>
          <w:rFonts w:ascii="Tahoma" w:hAnsi="Tahoma" w:cs="Tahoma"/>
          <w:sz w:val="20"/>
          <w:szCs w:val="20"/>
        </w:rPr>
        <w:t>млн</w:t>
      </w:r>
      <w:proofErr w:type="gramEnd"/>
      <w:r w:rsidR="00670B82" w:rsidRPr="009027D8">
        <w:rPr>
          <w:rFonts w:ascii="Tahoma" w:hAnsi="Tahoma" w:cs="Tahoma"/>
          <w:sz w:val="20"/>
          <w:szCs w:val="20"/>
        </w:rPr>
        <w:t xml:space="preserve"> руб. по сравнению с концом второго квартала 2014).</w:t>
      </w:r>
    </w:p>
    <w:p w:rsidR="009027D8" w:rsidRPr="009027D8" w:rsidRDefault="009027D8" w:rsidP="009027D8">
      <w:pPr>
        <w:pStyle w:val="a3"/>
        <w:rPr>
          <w:rFonts w:ascii="Tahoma" w:hAnsi="Tahoma" w:cs="Tahoma"/>
          <w:b/>
          <w:sz w:val="20"/>
          <w:szCs w:val="20"/>
        </w:rPr>
      </w:pPr>
    </w:p>
    <w:p w:rsidR="00EF0D58" w:rsidRPr="00873601" w:rsidRDefault="00DF4887" w:rsidP="00077A2C">
      <w:pPr>
        <w:pStyle w:val="a3"/>
        <w:numPr>
          <w:ilvl w:val="0"/>
          <w:numId w:val="7"/>
        </w:num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9027D8">
        <w:rPr>
          <w:rFonts w:ascii="Tahoma" w:hAnsi="Tahoma" w:cs="Tahoma"/>
          <w:b/>
          <w:sz w:val="20"/>
          <w:szCs w:val="20"/>
        </w:rPr>
        <w:t xml:space="preserve">Доля индивидуально обесцененных кредитов </w:t>
      </w:r>
      <w:r w:rsidRPr="009027D8">
        <w:rPr>
          <w:rFonts w:ascii="Tahoma" w:hAnsi="Tahoma" w:cs="Tahoma"/>
          <w:sz w:val="20"/>
          <w:szCs w:val="20"/>
        </w:rPr>
        <w:t xml:space="preserve">в суммарном кредитном портфеле банка по </w:t>
      </w:r>
      <w:r w:rsidR="00E82C69" w:rsidRPr="009027D8">
        <w:rPr>
          <w:rFonts w:ascii="Tahoma" w:hAnsi="Tahoma" w:cs="Tahoma"/>
          <w:sz w:val="20"/>
          <w:szCs w:val="20"/>
        </w:rPr>
        <w:t>состоянию на 30.0</w:t>
      </w:r>
      <w:r w:rsidR="00332B04" w:rsidRPr="009027D8">
        <w:rPr>
          <w:rFonts w:ascii="Tahoma" w:hAnsi="Tahoma" w:cs="Tahoma"/>
          <w:sz w:val="20"/>
          <w:szCs w:val="20"/>
        </w:rPr>
        <w:t>9</w:t>
      </w:r>
      <w:r w:rsidR="00E82C69" w:rsidRPr="009027D8">
        <w:rPr>
          <w:rFonts w:ascii="Tahoma" w:hAnsi="Tahoma" w:cs="Tahoma"/>
          <w:sz w:val="20"/>
          <w:szCs w:val="20"/>
        </w:rPr>
        <w:t>.2014</w:t>
      </w:r>
      <w:r w:rsidRPr="009027D8">
        <w:rPr>
          <w:rFonts w:ascii="Tahoma" w:hAnsi="Tahoma" w:cs="Tahoma"/>
          <w:sz w:val="20"/>
          <w:szCs w:val="20"/>
        </w:rPr>
        <w:t xml:space="preserve"> </w:t>
      </w:r>
      <w:r w:rsidR="003521CA" w:rsidRPr="009027D8">
        <w:rPr>
          <w:rFonts w:ascii="Tahoma" w:hAnsi="Tahoma" w:cs="Tahoma"/>
          <w:sz w:val="20"/>
          <w:szCs w:val="20"/>
        </w:rPr>
        <w:t>составляла</w:t>
      </w:r>
      <w:r w:rsidRPr="009027D8">
        <w:rPr>
          <w:rFonts w:ascii="Tahoma" w:hAnsi="Tahoma" w:cs="Tahoma"/>
          <w:b/>
          <w:sz w:val="20"/>
          <w:szCs w:val="20"/>
        </w:rPr>
        <w:t xml:space="preserve"> 5.</w:t>
      </w:r>
      <w:r w:rsidR="00E82C69" w:rsidRPr="009027D8">
        <w:rPr>
          <w:rFonts w:ascii="Tahoma" w:hAnsi="Tahoma" w:cs="Tahoma"/>
          <w:b/>
          <w:sz w:val="20"/>
          <w:szCs w:val="20"/>
        </w:rPr>
        <w:t>4</w:t>
      </w:r>
      <w:r w:rsidRPr="009027D8">
        <w:rPr>
          <w:rFonts w:ascii="Tahoma" w:hAnsi="Tahoma" w:cs="Tahoma"/>
          <w:b/>
          <w:sz w:val="20"/>
          <w:szCs w:val="20"/>
        </w:rPr>
        <w:t>%</w:t>
      </w:r>
      <w:r w:rsidR="00332B04" w:rsidRPr="009027D8">
        <w:rPr>
          <w:rFonts w:ascii="Tahoma" w:hAnsi="Tahoma" w:cs="Tahoma"/>
          <w:sz w:val="20"/>
          <w:szCs w:val="20"/>
        </w:rPr>
        <w:t xml:space="preserve">, увеличившись на </w:t>
      </w:r>
      <w:r w:rsidRPr="009027D8">
        <w:rPr>
          <w:rFonts w:ascii="Tahoma" w:hAnsi="Tahoma" w:cs="Tahoma"/>
          <w:sz w:val="20"/>
          <w:szCs w:val="20"/>
        </w:rPr>
        <w:t>0.</w:t>
      </w:r>
      <w:r w:rsidR="00E82C69" w:rsidRPr="009027D8">
        <w:rPr>
          <w:rFonts w:ascii="Tahoma" w:hAnsi="Tahoma" w:cs="Tahoma"/>
          <w:sz w:val="20"/>
          <w:szCs w:val="20"/>
        </w:rPr>
        <w:t>7</w:t>
      </w:r>
      <w:r w:rsidRPr="009027D8">
        <w:rPr>
          <w:rFonts w:ascii="Tahoma" w:hAnsi="Tahoma" w:cs="Tahoma"/>
          <w:sz w:val="20"/>
          <w:szCs w:val="20"/>
        </w:rPr>
        <w:t xml:space="preserve"> процентных пункта относительно значения на 31.12.2013</w:t>
      </w:r>
      <w:r w:rsidR="00332B04" w:rsidRPr="009027D8">
        <w:rPr>
          <w:rFonts w:ascii="Tahoma" w:hAnsi="Tahoma" w:cs="Tahoma"/>
          <w:sz w:val="20"/>
          <w:szCs w:val="20"/>
        </w:rPr>
        <w:t xml:space="preserve"> и не изменившись по сравнению с 5.4% по итогам 1 полугодия 2014.</w:t>
      </w:r>
      <w:r w:rsidRPr="009027D8">
        <w:rPr>
          <w:rFonts w:ascii="Tahoma" w:hAnsi="Tahoma" w:cs="Tahoma"/>
          <w:sz w:val="20"/>
          <w:szCs w:val="20"/>
        </w:rPr>
        <w:t xml:space="preserve"> </w:t>
      </w:r>
      <w:r w:rsidR="00EF0D58" w:rsidRPr="009027D8">
        <w:rPr>
          <w:rFonts w:ascii="Tahoma" w:hAnsi="Tahoma" w:cs="Tahoma"/>
          <w:sz w:val="20"/>
          <w:szCs w:val="20"/>
        </w:rPr>
        <w:t xml:space="preserve"> </w:t>
      </w:r>
    </w:p>
    <w:p w:rsidR="00873601" w:rsidRPr="00873601" w:rsidRDefault="00873601" w:rsidP="00873601">
      <w:pPr>
        <w:pStyle w:val="a3"/>
        <w:rPr>
          <w:rFonts w:ascii="Tahoma" w:hAnsi="Tahoma" w:cs="Tahoma"/>
          <w:b/>
          <w:sz w:val="20"/>
          <w:szCs w:val="20"/>
        </w:rPr>
      </w:pPr>
    </w:p>
    <w:p w:rsidR="00873601" w:rsidRPr="009027D8" w:rsidRDefault="00873601" w:rsidP="00873601">
      <w:pPr>
        <w:pStyle w:val="a3"/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670B82" w:rsidRDefault="00670B82" w:rsidP="00F0415B">
      <w:pPr>
        <w:pStyle w:val="a3"/>
        <w:numPr>
          <w:ilvl w:val="0"/>
          <w:numId w:val="7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9027D8">
        <w:rPr>
          <w:rFonts w:ascii="Tahoma" w:hAnsi="Tahoma" w:cs="Tahoma"/>
          <w:b/>
          <w:sz w:val="20"/>
          <w:szCs w:val="20"/>
        </w:rPr>
        <w:t>Средства клиентов</w:t>
      </w:r>
      <w:r w:rsidR="00F0415B" w:rsidRPr="009027D8">
        <w:rPr>
          <w:rFonts w:ascii="Tahoma" w:hAnsi="Tahoma" w:cs="Tahoma"/>
          <w:b/>
          <w:sz w:val="20"/>
          <w:szCs w:val="20"/>
        </w:rPr>
        <w:t xml:space="preserve"> </w:t>
      </w:r>
      <w:r w:rsidR="00F0415B" w:rsidRPr="009027D8">
        <w:rPr>
          <w:rFonts w:ascii="Tahoma" w:hAnsi="Tahoma" w:cs="Tahoma"/>
          <w:sz w:val="20"/>
          <w:szCs w:val="20"/>
        </w:rPr>
        <w:t xml:space="preserve">увеличились за счет </w:t>
      </w:r>
      <w:r w:rsidR="00BC5807" w:rsidRPr="009027D8">
        <w:rPr>
          <w:rFonts w:ascii="Tahoma" w:hAnsi="Tahoma" w:cs="Tahoma"/>
          <w:sz w:val="20"/>
          <w:szCs w:val="20"/>
        </w:rPr>
        <w:t xml:space="preserve">срочных депозитов государственных и муниципальных организаций (рост на 11 324.1 </w:t>
      </w:r>
      <w:proofErr w:type="gramStart"/>
      <w:r w:rsidR="00BC5807" w:rsidRPr="009027D8">
        <w:rPr>
          <w:rFonts w:ascii="Tahoma" w:hAnsi="Tahoma" w:cs="Tahoma"/>
          <w:sz w:val="20"/>
          <w:szCs w:val="20"/>
        </w:rPr>
        <w:t>млн</w:t>
      </w:r>
      <w:proofErr w:type="gramEnd"/>
      <w:r w:rsidR="00BC5807" w:rsidRPr="009027D8">
        <w:rPr>
          <w:rFonts w:ascii="Tahoma" w:hAnsi="Tahoma" w:cs="Tahoma"/>
          <w:sz w:val="20"/>
          <w:szCs w:val="20"/>
        </w:rPr>
        <w:t xml:space="preserve"> руб. до 11 539.8 млн руб.), а также текущих счетов юридических и физических лиц (+10.6% и 10.4% соответственно).</w:t>
      </w:r>
    </w:p>
    <w:p w:rsidR="00873601" w:rsidRPr="009027D8" w:rsidRDefault="00873601" w:rsidP="00873601">
      <w:pPr>
        <w:pStyle w:val="a3"/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:rsidR="00670B82" w:rsidRDefault="00DF4887" w:rsidP="00670B82">
      <w:pPr>
        <w:pStyle w:val="a3"/>
        <w:numPr>
          <w:ilvl w:val="0"/>
          <w:numId w:val="7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9027D8">
        <w:rPr>
          <w:rFonts w:ascii="Tahoma" w:hAnsi="Tahoma" w:cs="Tahoma"/>
          <w:sz w:val="20"/>
          <w:szCs w:val="20"/>
        </w:rPr>
        <w:t xml:space="preserve">Соотношение кредитов и депозитов (loan-to-deposit ratio) по </w:t>
      </w:r>
      <w:r w:rsidR="00E37881" w:rsidRPr="009027D8">
        <w:rPr>
          <w:rFonts w:ascii="Tahoma" w:hAnsi="Tahoma" w:cs="Tahoma"/>
          <w:sz w:val="20"/>
          <w:szCs w:val="20"/>
        </w:rPr>
        <w:t>состоянию на 30.0</w:t>
      </w:r>
      <w:r w:rsidR="00B935E3" w:rsidRPr="009027D8">
        <w:rPr>
          <w:rFonts w:ascii="Tahoma" w:hAnsi="Tahoma" w:cs="Tahoma"/>
          <w:sz w:val="20"/>
          <w:szCs w:val="20"/>
        </w:rPr>
        <w:t>9</w:t>
      </w:r>
      <w:r w:rsidR="00E37881" w:rsidRPr="009027D8">
        <w:rPr>
          <w:rFonts w:ascii="Tahoma" w:hAnsi="Tahoma" w:cs="Tahoma"/>
          <w:sz w:val="20"/>
          <w:szCs w:val="20"/>
        </w:rPr>
        <w:t>.2014</w:t>
      </w:r>
      <w:r w:rsidRPr="009027D8">
        <w:rPr>
          <w:rFonts w:ascii="Tahoma" w:hAnsi="Tahoma" w:cs="Tahoma"/>
          <w:sz w:val="20"/>
          <w:szCs w:val="20"/>
        </w:rPr>
        <w:t xml:space="preserve"> оставалось на комфортном уровне и </w:t>
      </w:r>
      <w:r w:rsidR="000146AF">
        <w:rPr>
          <w:rFonts w:ascii="Tahoma" w:hAnsi="Tahoma" w:cs="Tahoma"/>
          <w:sz w:val="20"/>
          <w:szCs w:val="20"/>
        </w:rPr>
        <w:t>составило</w:t>
      </w:r>
      <w:r w:rsidRPr="009027D8">
        <w:rPr>
          <w:rFonts w:ascii="Tahoma" w:hAnsi="Tahoma" w:cs="Tahoma"/>
          <w:sz w:val="20"/>
          <w:szCs w:val="20"/>
        </w:rPr>
        <w:t xml:space="preserve"> </w:t>
      </w:r>
      <w:r w:rsidR="00B935E3" w:rsidRPr="009027D8">
        <w:rPr>
          <w:rFonts w:ascii="Tahoma" w:hAnsi="Tahoma" w:cs="Tahoma"/>
          <w:sz w:val="20"/>
          <w:szCs w:val="20"/>
        </w:rPr>
        <w:t>116.0%.</w:t>
      </w:r>
    </w:p>
    <w:p w:rsidR="00873601" w:rsidRPr="009027D8" w:rsidRDefault="00873601" w:rsidP="00873601">
      <w:pPr>
        <w:pStyle w:val="a3"/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:rsidR="00670B82" w:rsidRPr="00873601" w:rsidRDefault="00DF4887" w:rsidP="00670B82">
      <w:pPr>
        <w:pStyle w:val="a3"/>
        <w:numPr>
          <w:ilvl w:val="0"/>
          <w:numId w:val="7"/>
        </w:num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9027D8">
        <w:rPr>
          <w:rFonts w:ascii="Tahoma" w:hAnsi="Tahoma" w:cs="Tahoma"/>
          <w:b/>
          <w:sz w:val="20"/>
          <w:szCs w:val="20"/>
        </w:rPr>
        <w:t xml:space="preserve">Срочные заемные средства, полученные от </w:t>
      </w:r>
      <w:r w:rsidR="009B3C48" w:rsidRPr="009027D8">
        <w:rPr>
          <w:rFonts w:ascii="Tahoma" w:hAnsi="Tahoma" w:cs="Tahoma"/>
          <w:b/>
          <w:sz w:val="20"/>
          <w:szCs w:val="20"/>
        </w:rPr>
        <w:t xml:space="preserve">материнского </w:t>
      </w:r>
      <w:r w:rsidRPr="009027D8">
        <w:rPr>
          <w:rFonts w:ascii="Tahoma" w:hAnsi="Tahoma" w:cs="Tahoma"/>
          <w:b/>
          <w:sz w:val="20"/>
          <w:szCs w:val="20"/>
        </w:rPr>
        <w:t xml:space="preserve">банка, </w:t>
      </w:r>
      <w:r w:rsidR="005C4FE7" w:rsidRPr="009027D8">
        <w:rPr>
          <w:rFonts w:ascii="Tahoma" w:hAnsi="Tahoma" w:cs="Tahoma"/>
          <w:sz w:val="20"/>
          <w:szCs w:val="20"/>
        </w:rPr>
        <w:t xml:space="preserve">составили </w:t>
      </w:r>
      <w:r w:rsidR="00B935E3" w:rsidRPr="009027D8">
        <w:rPr>
          <w:rFonts w:ascii="Tahoma" w:hAnsi="Tahoma" w:cs="Tahoma"/>
          <w:sz w:val="20"/>
          <w:szCs w:val="20"/>
        </w:rPr>
        <w:t xml:space="preserve">48 447.0 </w:t>
      </w:r>
      <w:proofErr w:type="gramStart"/>
      <w:r w:rsidR="00B935E3" w:rsidRPr="009027D8">
        <w:rPr>
          <w:rFonts w:ascii="Tahoma" w:hAnsi="Tahoma" w:cs="Tahoma"/>
          <w:sz w:val="20"/>
          <w:szCs w:val="20"/>
        </w:rPr>
        <w:t>млн</w:t>
      </w:r>
      <w:proofErr w:type="gramEnd"/>
      <w:r w:rsidR="00B935E3" w:rsidRPr="009027D8">
        <w:rPr>
          <w:rFonts w:ascii="Tahoma" w:hAnsi="Tahoma" w:cs="Tahoma"/>
          <w:sz w:val="20"/>
          <w:szCs w:val="20"/>
        </w:rPr>
        <w:t xml:space="preserve"> руб., увеличившись на 46.0% по сравнению </w:t>
      </w:r>
      <w:r w:rsidR="00F40D44" w:rsidRPr="009027D8">
        <w:rPr>
          <w:rFonts w:ascii="Tahoma" w:hAnsi="Tahoma" w:cs="Tahoma"/>
          <w:sz w:val="20"/>
          <w:szCs w:val="20"/>
        </w:rPr>
        <w:t xml:space="preserve">33 172.3 млн руб. </w:t>
      </w:r>
      <w:r w:rsidR="00B935E3" w:rsidRPr="009027D8">
        <w:rPr>
          <w:rFonts w:ascii="Tahoma" w:hAnsi="Tahoma" w:cs="Tahoma"/>
          <w:sz w:val="20"/>
          <w:szCs w:val="20"/>
        </w:rPr>
        <w:t xml:space="preserve">на конец 2013 года </w:t>
      </w:r>
      <w:r w:rsidR="00C80E7E" w:rsidRPr="009027D8">
        <w:rPr>
          <w:rFonts w:ascii="Tahoma" w:hAnsi="Tahoma" w:cs="Tahoma"/>
          <w:sz w:val="20"/>
          <w:szCs w:val="20"/>
        </w:rPr>
        <w:t>за счет</w:t>
      </w:r>
      <w:r w:rsidR="002D7B63" w:rsidRPr="009027D8">
        <w:rPr>
          <w:rFonts w:ascii="Tahoma" w:hAnsi="Tahoma" w:cs="Tahoma"/>
          <w:sz w:val="20"/>
          <w:szCs w:val="20"/>
        </w:rPr>
        <w:t xml:space="preserve"> привлечения субординированных кредитов в долларах США от РБИ</w:t>
      </w:r>
      <w:r w:rsidRPr="009027D8">
        <w:rPr>
          <w:rFonts w:ascii="Tahoma" w:hAnsi="Tahoma" w:cs="Tahoma"/>
          <w:sz w:val="20"/>
          <w:szCs w:val="20"/>
        </w:rPr>
        <w:t xml:space="preserve">. Доля срочного материнского фондирования в суммарных обязательствах банка </w:t>
      </w:r>
      <w:r w:rsidR="005C4FE7" w:rsidRPr="009027D8">
        <w:rPr>
          <w:rFonts w:ascii="Tahoma" w:hAnsi="Tahoma" w:cs="Tahoma"/>
          <w:sz w:val="20"/>
          <w:szCs w:val="20"/>
        </w:rPr>
        <w:t xml:space="preserve">составила </w:t>
      </w:r>
      <w:r w:rsidR="00B935E3" w:rsidRPr="009027D8">
        <w:rPr>
          <w:rFonts w:ascii="Tahoma" w:hAnsi="Tahoma" w:cs="Tahoma"/>
          <w:b/>
          <w:sz w:val="20"/>
          <w:szCs w:val="20"/>
        </w:rPr>
        <w:t>7.7</w:t>
      </w:r>
      <w:r w:rsidR="005C4FE7" w:rsidRPr="009027D8">
        <w:rPr>
          <w:rFonts w:ascii="Tahoma" w:hAnsi="Tahoma" w:cs="Tahoma"/>
          <w:b/>
          <w:sz w:val="20"/>
          <w:szCs w:val="20"/>
        </w:rPr>
        <w:t>%</w:t>
      </w:r>
      <w:r w:rsidR="005C4FE7" w:rsidRPr="009027D8">
        <w:rPr>
          <w:rFonts w:ascii="Tahoma" w:hAnsi="Tahoma" w:cs="Tahoma"/>
          <w:sz w:val="20"/>
          <w:szCs w:val="20"/>
        </w:rPr>
        <w:t xml:space="preserve"> по состоянию на 30.0</w:t>
      </w:r>
      <w:r w:rsidR="00B935E3" w:rsidRPr="009027D8">
        <w:rPr>
          <w:rFonts w:ascii="Tahoma" w:hAnsi="Tahoma" w:cs="Tahoma"/>
          <w:sz w:val="20"/>
          <w:szCs w:val="20"/>
        </w:rPr>
        <w:t>9</w:t>
      </w:r>
      <w:r w:rsidR="005C4FE7" w:rsidRPr="009027D8">
        <w:rPr>
          <w:rFonts w:ascii="Tahoma" w:hAnsi="Tahoma" w:cs="Tahoma"/>
          <w:sz w:val="20"/>
          <w:szCs w:val="20"/>
        </w:rPr>
        <w:t>.2014</w:t>
      </w:r>
      <w:r w:rsidR="00B935E3" w:rsidRPr="009027D8">
        <w:rPr>
          <w:rFonts w:ascii="Tahoma" w:hAnsi="Tahoma" w:cs="Tahoma"/>
          <w:sz w:val="20"/>
          <w:szCs w:val="20"/>
        </w:rPr>
        <w:t>.</w:t>
      </w:r>
      <w:bookmarkStart w:id="0" w:name="_GoBack"/>
      <w:bookmarkEnd w:id="0"/>
    </w:p>
    <w:p w:rsidR="00873601" w:rsidRPr="009027D8" w:rsidRDefault="00873601" w:rsidP="00873601">
      <w:pPr>
        <w:pStyle w:val="a3"/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873601" w:rsidRPr="00873601" w:rsidRDefault="00DF4887" w:rsidP="00670B82">
      <w:pPr>
        <w:pStyle w:val="a3"/>
        <w:numPr>
          <w:ilvl w:val="0"/>
          <w:numId w:val="7"/>
        </w:num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9027D8">
        <w:rPr>
          <w:rFonts w:ascii="Tahoma" w:hAnsi="Tahoma" w:cs="Tahoma"/>
          <w:b/>
          <w:sz w:val="20"/>
          <w:szCs w:val="20"/>
        </w:rPr>
        <w:t xml:space="preserve">Собственные средства </w:t>
      </w:r>
      <w:r w:rsidRPr="009027D8">
        <w:rPr>
          <w:rFonts w:ascii="Tahoma" w:hAnsi="Tahoma" w:cs="Tahoma"/>
          <w:sz w:val="20"/>
          <w:szCs w:val="20"/>
        </w:rPr>
        <w:t xml:space="preserve">банка по </w:t>
      </w:r>
      <w:r w:rsidR="006D444F" w:rsidRPr="009027D8">
        <w:rPr>
          <w:rFonts w:ascii="Tahoma" w:hAnsi="Tahoma" w:cs="Tahoma"/>
          <w:sz w:val="20"/>
          <w:szCs w:val="20"/>
        </w:rPr>
        <w:t>состоянию на 30.0</w:t>
      </w:r>
      <w:r w:rsidR="008F7835" w:rsidRPr="009027D8">
        <w:rPr>
          <w:rFonts w:ascii="Tahoma" w:hAnsi="Tahoma" w:cs="Tahoma"/>
          <w:sz w:val="20"/>
          <w:szCs w:val="20"/>
        </w:rPr>
        <w:t>9</w:t>
      </w:r>
      <w:r w:rsidR="006D444F" w:rsidRPr="009027D8">
        <w:rPr>
          <w:rFonts w:ascii="Tahoma" w:hAnsi="Tahoma" w:cs="Tahoma"/>
          <w:sz w:val="20"/>
          <w:szCs w:val="20"/>
        </w:rPr>
        <w:t xml:space="preserve">.2014 сократились на </w:t>
      </w:r>
      <w:r w:rsidR="00F40D44" w:rsidRPr="009027D8">
        <w:rPr>
          <w:rFonts w:ascii="Tahoma" w:hAnsi="Tahoma" w:cs="Tahoma"/>
          <w:sz w:val="20"/>
          <w:szCs w:val="20"/>
        </w:rPr>
        <w:t>7</w:t>
      </w:r>
      <w:r w:rsidR="006D444F" w:rsidRPr="009027D8">
        <w:rPr>
          <w:rFonts w:ascii="Tahoma" w:hAnsi="Tahoma" w:cs="Tahoma"/>
          <w:sz w:val="20"/>
          <w:szCs w:val="20"/>
        </w:rPr>
        <w:t xml:space="preserve">.6% </w:t>
      </w:r>
      <w:r w:rsidR="006D1345" w:rsidRPr="009027D8">
        <w:rPr>
          <w:rFonts w:ascii="Tahoma" w:hAnsi="Tahoma" w:cs="Tahoma"/>
          <w:sz w:val="20"/>
          <w:szCs w:val="20"/>
        </w:rPr>
        <w:t xml:space="preserve">или на </w:t>
      </w:r>
      <w:r w:rsidR="00F40D44" w:rsidRPr="009027D8">
        <w:rPr>
          <w:rFonts w:ascii="Tahoma" w:hAnsi="Tahoma" w:cs="Tahoma"/>
          <w:sz w:val="20"/>
          <w:szCs w:val="20"/>
        </w:rPr>
        <w:t>8 807.5</w:t>
      </w:r>
      <w:r w:rsidR="006D1345" w:rsidRPr="009027D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6D1345" w:rsidRPr="009027D8">
        <w:rPr>
          <w:rFonts w:ascii="Tahoma" w:hAnsi="Tahoma" w:cs="Tahoma"/>
          <w:sz w:val="20"/>
          <w:szCs w:val="20"/>
        </w:rPr>
        <w:t>млн</w:t>
      </w:r>
      <w:proofErr w:type="gramEnd"/>
      <w:r w:rsidR="006D1345" w:rsidRPr="009027D8">
        <w:rPr>
          <w:rFonts w:ascii="Tahoma" w:hAnsi="Tahoma" w:cs="Tahoma"/>
          <w:sz w:val="20"/>
          <w:szCs w:val="20"/>
        </w:rPr>
        <w:t xml:space="preserve"> руб. до</w:t>
      </w:r>
      <w:r w:rsidRPr="009027D8">
        <w:rPr>
          <w:rFonts w:ascii="Tahoma" w:hAnsi="Tahoma" w:cs="Tahoma"/>
          <w:sz w:val="20"/>
          <w:szCs w:val="20"/>
        </w:rPr>
        <w:t xml:space="preserve"> </w:t>
      </w:r>
      <w:r w:rsidR="00F40D44" w:rsidRPr="009027D8">
        <w:rPr>
          <w:rFonts w:ascii="Tahoma" w:hAnsi="Tahoma" w:cs="Tahoma"/>
          <w:b/>
          <w:sz w:val="20"/>
          <w:szCs w:val="20"/>
        </w:rPr>
        <w:t>106 976.7</w:t>
      </w:r>
      <w:r w:rsidRPr="009027D8">
        <w:rPr>
          <w:rFonts w:ascii="Tahoma" w:hAnsi="Tahoma" w:cs="Tahoma"/>
          <w:b/>
          <w:sz w:val="20"/>
          <w:szCs w:val="20"/>
        </w:rPr>
        <w:t xml:space="preserve"> млн руб.</w:t>
      </w:r>
      <w:r w:rsidR="006D1345" w:rsidRPr="009027D8">
        <w:rPr>
          <w:rFonts w:ascii="Tahoma" w:hAnsi="Tahoma" w:cs="Tahoma"/>
          <w:sz w:val="20"/>
          <w:szCs w:val="20"/>
        </w:rPr>
        <w:t xml:space="preserve"> </w:t>
      </w:r>
      <w:r w:rsidRPr="009027D8">
        <w:rPr>
          <w:rFonts w:ascii="Tahoma" w:hAnsi="Tahoma" w:cs="Tahoma"/>
          <w:sz w:val="20"/>
          <w:szCs w:val="20"/>
        </w:rPr>
        <w:t xml:space="preserve">за счет </w:t>
      </w:r>
      <w:r w:rsidR="006D1345" w:rsidRPr="009027D8">
        <w:rPr>
          <w:rFonts w:ascii="Tahoma" w:hAnsi="Tahoma" w:cs="Tahoma"/>
          <w:sz w:val="20"/>
          <w:szCs w:val="20"/>
        </w:rPr>
        <w:t xml:space="preserve">выплаты дивидендов за </w:t>
      </w:r>
      <w:r w:rsidR="00F40D44" w:rsidRPr="009027D8">
        <w:rPr>
          <w:rFonts w:ascii="Tahoma" w:hAnsi="Tahoma" w:cs="Tahoma"/>
          <w:sz w:val="20"/>
          <w:szCs w:val="20"/>
        </w:rPr>
        <w:t>первое полугодие 2014 года</w:t>
      </w:r>
      <w:r w:rsidR="006D1345" w:rsidRPr="009027D8">
        <w:rPr>
          <w:rFonts w:ascii="Tahoma" w:hAnsi="Tahoma" w:cs="Tahoma"/>
          <w:sz w:val="20"/>
          <w:szCs w:val="20"/>
        </w:rPr>
        <w:t xml:space="preserve"> в размере </w:t>
      </w:r>
      <w:r w:rsidR="00B51BB6" w:rsidRPr="009027D8">
        <w:rPr>
          <w:rFonts w:ascii="Tahoma" w:hAnsi="Tahoma" w:cs="Tahoma"/>
          <w:sz w:val="20"/>
          <w:szCs w:val="20"/>
        </w:rPr>
        <w:t xml:space="preserve"> </w:t>
      </w:r>
      <w:r w:rsidR="00C71A6D" w:rsidRPr="009027D8">
        <w:rPr>
          <w:rFonts w:ascii="Tahoma" w:hAnsi="Tahoma" w:cs="Tahoma"/>
          <w:sz w:val="20"/>
          <w:szCs w:val="20"/>
        </w:rPr>
        <w:t xml:space="preserve">10 674.4 </w:t>
      </w:r>
      <w:r w:rsidR="00B51BB6" w:rsidRPr="009027D8">
        <w:rPr>
          <w:rFonts w:ascii="Tahoma" w:hAnsi="Tahoma" w:cs="Tahoma"/>
          <w:sz w:val="20"/>
          <w:szCs w:val="20"/>
        </w:rPr>
        <w:t>млн руб</w:t>
      </w:r>
      <w:r w:rsidRPr="009027D8">
        <w:rPr>
          <w:rFonts w:ascii="Tahoma" w:hAnsi="Tahoma" w:cs="Tahoma"/>
          <w:sz w:val="20"/>
          <w:szCs w:val="20"/>
        </w:rPr>
        <w:t>.</w:t>
      </w:r>
      <w:r w:rsidR="00851D7C" w:rsidRPr="009027D8">
        <w:rPr>
          <w:rFonts w:ascii="Tahoma" w:hAnsi="Tahoma" w:cs="Tahoma"/>
          <w:sz w:val="20"/>
          <w:szCs w:val="20"/>
        </w:rPr>
        <w:t xml:space="preserve"> в </w:t>
      </w:r>
      <w:r w:rsidR="00F40D44" w:rsidRPr="009027D8">
        <w:rPr>
          <w:rFonts w:ascii="Tahoma" w:hAnsi="Tahoma" w:cs="Tahoma"/>
          <w:sz w:val="20"/>
          <w:szCs w:val="20"/>
        </w:rPr>
        <w:t>сентябре</w:t>
      </w:r>
      <w:r w:rsidR="00851D7C" w:rsidRPr="009027D8">
        <w:rPr>
          <w:rFonts w:ascii="Tahoma" w:hAnsi="Tahoma" w:cs="Tahoma"/>
          <w:sz w:val="20"/>
          <w:szCs w:val="20"/>
        </w:rPr>
        <w:t xml:space="preserve"> 2014.</w:t>
      </w:r>
      <w:r w:rsidRPr="009027D8">
        <w:rPr>
          <w:rFonts w:ascii="Tahoma" w:hAnsi="Tahoma" w:cs="Tahoma"/>
          <w:sz w:val="20"/>
          <w:szCs w:val="20"/>
        </w:rPr>
        <w:t xml:space="preserve"> </w:t>
      </w:r>
      <w:r w:rsidR="00C71A6D" w:rsidRPr="009027D8">
        <w:rPr>
          <w:rFonts w:ascii="Tahoma" w:hAnsi="Tahoma" w:cs="Tahoma"/>
          <w:sz w:val="20"/>
          <w:szCs w:val="20"/>
        </w:rPr>
        <w:t xml:space="preserve">Одновременно </w:t>
      </w:r>
      <w:r w:rsidR="008C7154" w:rsidRPr="009027D8">
        <w:rPr>
          <w:rFonts w:ascii="Tahoma" w:hAnsi="Tahoma" w:cs="Tahoma"/>
          <w:sz w:val="20"/>
          <w:szCs w:val="20"/>
        </w:rPr>
        <w:t xml:space="preserve">Банк </w:t>
      </w:r>
      <w:r w:rsidR="00C71A6D" w:rsidRPr="009027D8">
        <w:rPr>
          <w:rFonts w:ascii="Tahoma" w:hAnsi="Tahoma" w:cs="Tahoma"/>
          <w:sz w:val="20"/>
          <w:szCs w:val="20"/>
        </w:rPr>
        <w:t xml:space="preserve">привлек </w:t>
      </w:r>
      <w:r w:rsidR="00FC5ECC" w:rsidRPr="009027D8">
        <w:rPr>
          <w:rFonts w:ascii="Tahoma" w:hAnsi="Tahoma" w:cs="Tahoma"/>
          <w:sz w:val="20"/>
          <w:szCs w:val="20"/>
        </w:rPr>
        <w:t xml:space="preserve">субординированные кредиты от </w:t>
      </w:r>
      <w:r w:rsidR="00C71A6D" w:rsidRPr="009027D8">
        <w:rPr>
          <w:rFonts w:ascii="Tahoma" w:hAnsi="Tahoma" w:cs="Tahoma"/>
          <w:sz w:val="20"/>
          <w:szCs w:val="20"/>
        </w:rPr>
        <w:t xml:space="preserve">Материнского банка </w:t>
      </w:r>
      <w:r w:rsidR="00FC5ECC" w:rsidRPr="009027D8">
        <w:rPr>
          <w:rFonts w:ascii="Tahoma" w:hAnsi="Tahoma" w:cs="Tahoma"/>
          <w:sz w:val="20"/>
          <w:szCs w:val="20"/>
        </w:rPr>
        <w:t>в общей</w:t>
      </w:r>
      <w:r w:rsidR="00CE395C" w:rsidRPr="009027D8">
        <w:rPr>
          <w:rFonts w:ascii="Tahoma" w:hAnsi="Tahoma" w:cs="Tahoma"/>
          <w:sz w:val="20"/>
          <w:szCs w:val="20"/>
        </w:rPr>
        <w:t xml:space="preserve"> сумме около 300 </w:t>
      </w:r>
      <w:proofErr w:type="gramStart"/>
      <w:r w:rsidR="00CE395C" w:rsidRPr="009027D8">
        <w:rPr>
          <w:rFonts w:ascii="Tahoma" w:hAnsi="Tahoma" w:cs="Tahoma"/>
          <w:sz w:val="20"/>
          <w:szCs w:val="20"/>
        </w:rPr>
        <w:t>млн</w:t>
      </w:r>
      <w:proofErr w:type="gramEnd"/>
      <w:r w:rsidR="00CE395C" w:rsidRPr="009027D8">
        <w:rPr>
          <w:rFonts w:ascii="Tahoma" w:hAnsi="Tahoma" w:cs="Tahoma"/>
          <w:sz w:val="20"/>
          <w:szCs w:val="20"/>
        </w:rPr>
        <w:t xml:space="preserve"> долл. США.</w:t>
      </w:r>
      <w:r w:rsidR="00FC5ECC" w:rsidRPr="009027D8">
        <w:rPr>
          <w:rFonts w:ascii="Tahoma" w:hAnsi="Tahoma" w:cs="Tahoma"/>
          <w:sz w:val="20"/>
          <w:szCs w:val="20"/>
        </w:rPr>
        <w:t xml:space="preserve">, </w:t>
      </w:r>
      <w:r w:rsidR="008C7154" w:rsidRPr="009027D8">
        <w:rPr>
          <w:rFonts w:ascii="Tahoma" w:hAnsi="Tahoma" w:cs="Tahoma"/>
          <w:sz w:val="20"/>
          <w:szCs w:val="20"/>
        </w:rPr>
        <w:t xml:space="preserve">которые </w:t>
      </w:r>
      <w:r w:rsidR="00FC5ECC" w:rsidRPr="009027D8">
        <w:rPr>
          <w:rFonts w:ascii="Tahoma" w:hAnsi="Tahoma" w:cs="Tahoma"/>
          <w:sz w:val="20"/>
          <w:szCs w:val="20"/>
        </w:rPr>
        <w:t>включа</w:t>
      </w:r>
      <w:r w:rsidR="008C7154" w:rsidRPr="009027D8">
        <w:rPr>
          <w:rFonts w:ascii="Tahoma" w:hAnsi="Tahoma" w:cs="Tahoma"/>
          <w:sz w:val="20"/>
          <w:szCs w:val="20"/>
        </w:rPr>
        <w:t>ются</w:t>
      </w:r>
      <w:r w:rsidR="00FC5ECC" w:rsidRPr="009027D8">
        <w:rPr>
          <w:rFonts w:ascii="Tahoma" w:hAnsi="Tahoma" w:cs="Tahoma"/>
          <w:sz w:val="20"/>
          <w:szCs w:val="20"/>
        </w:rPr>
        <w:t xml:space="preserve"> в расчет собственных средств </w:t>
      </w:r>
      <w:r w:rsidR="00C71A6D" w:rsidRPr="009027D8">
        <w:rPr>
          <w:rFonts w:ascii="Tahoma" w:hAnsi="Tahoma" w:cs="Tahoma"/>
          <w:sz w:val="20"/>
          <w:szCs w:val="20"/>
        </w:rPr>
        <w:t xml:space="preserve">в соответствии с </w:t>
      </w:r>
      <w:r w:rsidR="00D31C2A" w:rsidRPr="009027D8">
        <w:rPr>
          <w:rFonts w:ascii="Tahoma" w:hAnsi="Tahoma" w:cs="Tahoma"/>
          <w:sz w:val="20"/>
          <w:szCs w:val="20"/>
        </w:rPr>
        <w:t>требованиями Положения</w:t>
      </w:r>
      <w:r w:rsidR="005E1AC5" w:rsidRPr="009027D8">
        <w:rPr>
          <w:rFonts w:ascii="Tahoma" w:hAnsi="Tahoma" w:cs="Tahoma"/>
          <w:sz w:val="20"/>
          <w:szCs w:val="20"/>
        </w:rPr>
        <w:t xml:space="preserve"> </w:t>
      </w:r>
      <w:r w:rsidR="00C71A6D" w:rsidRPr="009027D8">
        <w:rPr>
          <w:rFonts w:ascii="Tahoma" w:hAnsi="Tahoma" w:cs="Tahoma"/>
          <w:sz w:val="20"/>
          <w:szCs w:val="20"/>
        </w:rPr>
        <w:t>395-П ЦБ РФ  (добавочный и дополнительный капитал)</w:t>
      </w:r>
      <w:r w:rsidR="00873601">
        <w:rPr>
          <w:rFonts w:ascii="Tahoma" w:hAnsi="Tahoma" w:cs="Tahoma"/>
          <w:sz w:val="20"/>
          <w:szCs w:val="20"/>
        </w:rPr>
        <w:t>.</w:t>
      </w:r>
    </w:p>
    <w:p w:rsidR="00873601" w:rsidRPr="00873601" w:rsidRDefault="00873601" w:rsidP="00873601">
      <w:pPr>
        <w:pStyle w:val="a3"/>
        <w:rPr>
          <w:rFonts w:ascii="Tahoma" w:hAnsi="Tahoma" w:cs="Tahoma"/>
          <w:sz w:val="20"/>
          <w:szCs w:val="20"/>
        </w:rPr>
      </w:pPr>
    </w:p>
    <w:p w:rsidR="00BE6B24" w:rsidRPr="009027D8" w:rsidRDefault="00584019" w:rsidP="00670B82">
      <w:pPr>
        <w:pStyle w:val="a3"/>
        <w:numPr>
          <w:ilvl w:val="0"/>
          <w:numId w:val="7"/>
        </w:num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9027D8">
        <w:rPr>
          <w:rFonts w:ascii="Tahoma" w:hAnsi="Tahoma" w:cs="Tahoma"/>
          <w:sz w:val="20"/>
          <w:szCs w:val="20"/>
        </w:rPr>
        <w:t xml:space="preserve">Коэффициенты </w:t>
      </w:r>
      <w:r w:rsidRPr="009027D8">
        <w:rPr>
          <w:rFonts w:ascii="Tahoma" w:hAnsi="Tahoma" w:cs="Tahoma"/>
          <w:b/>
          <w:sz w:val="20"/>
          <w:szCs w:val="20"/>
        </w:rPr>
        <w:t>Н 1.1.</w:t>
      </w:r>
      <w:r w:rsidRPr="009027D8">
        <w:rPr>
          <w:rFonts w:ascii="Tahoma" w:hAnsi="Tahoma" w:cs="Tahoma"/>
          <w:sz w:val="20"/>
          <w:szCs w:val="20"/>
        </w:rPr>
        <w:t xml:space="preserve"> и </w:t>
      </w:r>
      <w:r w:rsidRPr="009027D8">
        <w:rPr>
          <w:rFonts w:ascii="Tahoma" w:hAnsi="Tahoma" w:cs="Tahoma"/>
          <w:b/>
          <w:sz w:val="20"/>
          <w:szCs w:val="20"/>
        </w:rPr>
        <w:t>Н 1.2.</w:t>
      </w:r>
      <w:r w:rsidR="003C50DD" w:rsidRPr="009027D8">
        <w:rPr>
          <w:rFonts w:ascii="Tahoma" w:hAnsi="Tahoma" w:cs="Tahoma"/>
          <w:b/>
          <w:sz w:val="20"/>
          <w:szCs w:val="20"/>
        </w:rPr>
        <w:t xml:space="preserve"> </w:t>
      </w:r>
      <w:r w:rsidR="003C50DD" w:rsidRPr="009027D8">
        <w:rPr>
          <w:rFonts w:ascii="Tahoma" w:hAnsi="Tahoma" w:cs="Tahoma"/>
          <w:sz w:val="20"/>
          <w:szCs w:val="20"/>
        </w:rPr>
        <w:t xml:space="preserve">(по Базель </w:t>
      </w:r>
      <w:r w:rsidR="003C50DD" w:rsidRPr="009027D8">
        <w:rPr>
          <w:rFonts w:ascii="Tahoma" w:hAnsi="Tahoma" w:cs="Tahoma"/>
          <w:sz w:val="20"/>
          <w:szCs w:val="20"/>
          <w:lang w:val="en-US"/>
        </w:rPr>
        <w:t>III</w:t>
      </w:r>
      <w:r w:rsidR="003C50DD" w:rsidRPr="009027D8">
        <w:rPr>
          <w:rFonts w:ascii="Tahoma" w:hAnsi="Tahoma" w:cs="Tahoma"/>
          <w:sz w:val="20"/>
          <w:szCs w:val="20"/>
        </w:rPr>
        <w:t xml:space="preserve"> в соответствии с методологией ЦБ РФ</w:t>
      </w:r>
      <w:r w:rsidRPr="009027D8">
        <w:rPr>
          <w:rFonts w:ascii="Tahoma" w:hAnsi="Tahoma" w:cs="Tahoma"/>
          <w:sz w:val="20"/>
          <w:szCs w:val="20"/>
        </w:rPr>
        <w:t xml:space="preserve"> находятся на высоком уровне и по состоянию на 01.</w:t>
      </w:r>
      <w:r w:rsidR="005E56BF" w:rsidRPr="009027D8">
        <w:rPr>
          <w:rFonts w:ascii="Tahoma" w:hAnsi="Tahoma" w:cs="Tahoma"/>
          <w:sz w:val="20"/>
          <w:szCs w:val="20"/>
        </w:rPr>
        <w:t>10</w:t>
      </w:r>
      <w:r w:rsidRPr="009027D8">
        <w:rPr>
          <w:rFonts w:ascii="Tahoma" w:hAnsi="Tahoma" w:cs="Tahoma"/>
          <w:sz w:val="20"/>
          <w:szCs w:val="20"/>
        </w:rPr>
        <w:t>.2014 составили 10.</w:t>
      </w:r>
      <w:r w:rsidR="00421F7D" w:rsidRPr="009027D8">
        <w:rPr>
          <w:rFonts w:ascii="Tahoma" w:hAnsi="Tahoma" w:cs="Tahoma"/>
          <w:sz w:val="20"/>
          <w:szCs w:val="20"/>
        </w:rPr>
        <w:t>0</w:t>
      </w:r>
      <w:r w:rsidRPr="009027D8">
        <w:rPr>
          <w:rFonts w:ascii="Tahoma" w:hAnsi="Tahoma" w:cs="Tahoma"/>
          <w:sz w:val="20"/>
          <w:szCs w:val="20"/>
        </w:rPr>
        <w:t>%</w:t>
      </w:r>
      <w:r w:rsidR="00421F7D" w:rsidRPr="009027D8">
        <w:rPr>
          <w:rFonts w:ascii="Tahoma" w:hAnsi="Tahoma" w:cs="Tahoma"/>
          <w:sz w:val="20"/>
          <w:szCs w:val="20"/>
        </w:rPr>
        <w:t xml:space="preserve"> и 10.5% соответственно</w:t>
      </w:r>
      <w:r w:rsidRPr="009027D8">
        <w:rPr>
          <w:rFonts w:ascii="Tahoma" w:hAnsi="Tahoma" w:cs="Tahoma"/>
          <w:sz w:val="20"/>
          <w:szCs w:val="20"/>
        </w:rPr>
        <w:t>.</w:t>
      </w:r>
      <w:proofErr w:type="gramEnd"/>
    </w:p>
    <w:p w:rsidR="003521CA" w:rsidRPr="009027D8" w:rsidRDefault="003521CA" w:rsidP="003521CA">
      <w:pPr>
        <w:ind w:right="-5"/>
        <w:jc w:val="both"/>
        <w:rPr>
          <w:rFonts w:ascii="Tahoma" w:hAnsi="Tahoma" w:cs="Tahoma"/>
          <w:sz w:val="20"/>
          <w:szCs w:val="20"/>
          <w:u w:val="single"/>
        </w:rPr>
      </w:pPr>
      <w:bookmarkStart w:id="1" w:name="OLE_LINK1"/>
    </w:p>
    <w:bookmarkEnd w:id="1"/>
    <w:p w:rsidR="00873601" w:rsidRPr="00873601" w:rsidRDefault="00873601" w:rsidP="00873601">
      <w:pPr>
        <w:ind w:right="-5"/>
        <w:jc w:val="both"/>
        <w:rPr>
          <w:rFonts w:ascii="Tahoma" w:hAnsi="Tahoma" w:cs="Tahoma"/>
          <w:sz w:val="18"/>
          <w:szCs w:val="18"/>
        </w:rPr>
      </w:pPr>
      <w:r w:rsidRPr="00873601">
        <w:rPr>
          <w:rFonts w:ascii="Tahoma" w:hAnsi="Tahoma" w:cs="Tahoma"/>
          <w:sz w:val="18"/>
          <w:szCs w:val="18"/>
          <w:u w:val="single"/>
        </w:rPr>
        <w:t>ЗАО «Райффайзенбанк»</w:t>
      </w:r>
      <w:r w:rsidRPr="00873601">
        <w:rPr>
          <w:rFonts w:ascii="Tahoma" w:hAnsi="Tahoma" w:cs="Tahoma"/>
          <w:sz w:val="18"/>
          <w:szCs w:val="18"/>
        </w:rPr>
        <w:t xml:space="preserve"> является дочерней структурой </w:t>
      </w:r>
      <w:proofErr w:type="spellStart"/>
      <w:r w:rsidRPr="00873601">
        <w:rPr>
          <w:rFonts w:ascii="Tahoma" w:hAnsi="Tahoma" w:cs="Tahoma"/>
          <w:sz w:val="18"/>
          <w:szCs w:val="18"/>
        </w:rPr>
        <w:t>Райффайзен</w:t>
      </w:r>
      <w:proofErr w:type="spellEnd"/>
      <w:r w:rsidRPr="00873601">
        <w:rPr>
          <w:rFonts w:ascii="Tahoma" w:hAnsi="Tahoma" w:cs="Tahoma"/>
          <w:sz w:val="18"/>
          <w:szCs w:val="18"/>
        </w:rPr>
        <w:t xml:space="preserve"> Банк </w:t>
      </w:r>
      <w:proofErr w:type="spellStart"/>
      <w:r w:rsidRPr="00873601">
        <w:rPr>
          <w:rFonts w:ascii="Tahoma" w:hAnsi="Tahoma" w:cs="Tahoma"/>
          <w:sz w:val="18"/>
          <w:szCs w:val="18"/>
        </w:rPr>
        <w:t>Интернациональ</w:t>
      </w:r>
      <w:proofErr w:type="spellEnd"/>
      <w:r w:rsidRPr="00873601">
        <w:rPr>
          <w:rFonts w:ascii="Tahoma" w:hAnsi="Tahoma" w:cs="Tahoma"/>
          <w:sz w:val="18"/>
          <w:szCs w:val="18"/>
        </w:rPr>
        <w:t xml:space="preserve"> АГ. ЗАО «Райффайзенбанк» занимает 13-е место по размеру активов по</w:t>
      </w:r>
      <w:r w:rsidRPr="00873601">
        <w:rPr>
          <w:rFonts w:ascii="Tahoma" w:hAnsi="Tahoma" w:cs="Tahoma"/>
          <w:color w:val="000000"/>
          <w:sz w:val="18"/>
          <w:szCs w:val="18"/>
        </w:rPr>
        <w:t xml:space="preserve"> результатам 3-го квартала </w:t>
      </w:r>
      <w:r w:rsidRPr="00873601">
        <w:rPr>
          <w:rFonts w:ascii="Tahoma" w:hAnsi="Tahoma" w:cs="Tahoma"/>
          <w:sz w:val="18"/>
          <w:szCs w:val="18"/>
        </w:rPr>
        <w:t xml:space="preserve">2014 года («Интерфакс-ЦЭА»). Согласно данным «Интерфакс-ЦЭА» ЗАО «Райффайзенбанк» находится на 6-м месте в России по объему средств частных лиц и 9-м месте по объему кредитов для частных лиц по результатам 3-го </w:t>
      </w:r>
      <w:r w:rsidRPr="00873601">
        <w:rPr>
          <w:rFonts w:ascii="Tahoma" w:hAnsi="Tahoma" w:cs="Tahoma"/>
          <w:color w:val="000000"/>
          <w:sz w:val="18"/>
          <w:szCs w:val="18"/>
        </w:rPr>
        <w:t>квартала</w:t>
      </w:r>
      <w:r w:rsidRPr="00873601">
        <w:rPr>
          <w:rFonts w:ascii="Tahoma" w:hAnsi="Tahoma" w:cs="Tahoma"/>
          <w:sz w:val="18"/>
          <w:szCs w:val="18"/>
        </w:rPr>
        <w:t xml:space="preserve"> 2014 года.</w:t>
      </w:r>
    </w:p>
    <w:p w:rsidR="00873601" w:rsidRPr="00873601" w:rsidRDefault="00873601" w:rsidP="00873601">
      <w:pPr>
        <w:ind w:right="-5"/>
        <w:jc w:val="both"/>
        <w:rPr>
          <w:rFonts w:ascii="Tahoma" w:hAnsi="Tahoma" w:cs="Tahoma"/>
          <w:sz w:val="18"/>
          <w:szCs w:val="18"/>
        </w:rPr>
      </w:pPr>
    </w:p>
    <w:p w:rsidR="00873601" w:rsidRPr="00873601" w:rsidRDefault="00873601" w:rsidP="00873601">
      <w:pPr>
        <w:ind w:right="-5"/>
        <w:jc w:val="both"/>
        <w:rPr>
          <w:rFonts w:ascii="Tahoma" w:hAnsi="Tahoma" w:cs="Tahoma"/>
          <w:sz w:val="18"/>
          <w:szCs w:val="18"/>
        </w:rPr>
      </w:pPr>
      <w:proofErr w:type="spellStart"/>
      <w:r w:rsidRPr="00873601">
        <w:rPr>
          <w:rFonts w:ascii="Tahoma" w:hAnsi="Tahoma" w:cs="Tahoma"/>
          <w:sz w:val="18"/>
          <w:szCs w:val="18"/>
          <w:u w:val="single"/>
        </w:rPr>
        <w:t>Райффайзен</w:t>
      </w:r>
      <w:proofErr w:type="spellEnd"/>
      <w:r w:rsidRPr="00873601">
        <w:rPr>
          <w:rFonts w:ascii="Tahoma" w:hAnsi="Tahoma" w:cs="Tahoma"/>
          <w:sz w:val="18"/>
          <w:szCs w:val="18"/>
          <w:u w:val="single"/>
        </w:rPr>
        <w:t xml:space="preserve"> Банк </w:t>
      </w:r>
      <w:proofErr w:type="spellStart"/>
      <w:r w:rsidRPr="00873601">
        <w:rPr>
          <w:rFonts w:ascii="Tahoma" w:hAnsi="Tahoma" w:cs="Tahoma"/>
          <w:sz w:val="18"/>
          <w:szCs w:val="18"/>
          <w:u w:val="single"/>
        </w:rPr>
        <w:t>Интернациональ</w:t>
      </w:r>
      <w:proofErr w:type="spellEnd"/>
      <w:r w:rsidRPr="00873601">
        <w:rPr>
          <w:rFonts w:ascii="Tahoma" w:hAnsi="Tahoma" w:cs="Tahoma"/>
          <w:sz w:val="18"/>
          <w:szCs w:val="18"/>
          <w:u w:val="single"/>
        </w:rPr>
        <w:t xml:space="preserve"> АГ</w:t>
      </w:r>
      <w:r w:rsidRPr="00873601">
        <w:rPr>
          <w:rFonts w:ascii="Tahoma" w:hAnsi="Tahoma" w:cs="Tahoma"/>
          <w:sz w:val="18"/>
          <w:szCs w:val="18"/>
        </w:rPr>
        <w:t xml:space="preserve"> является ведущим корпоративным и инвестиционным банком на финансовых рынках Австрии и в странах Центральной и Восточной Европы. В Центральной и Восточной Европе </w:t>
      </w:r>
      <w:proofErr w:type="spellStart"/>
      <w:r w:rsidRPr="00873601">
        <w:rPr>
          <w:rFonts w:ascii="Tahoma" w:hAnsi="Tahoma" w:cs="Tahoma"/>
          <w:sz w:val="18"/>
          <w:szCs w:val="18"/>
        </w:rPr>
        <w:t>Райффайзен</w:t>
      </w:r>
      <w:proofErr w:type="spellEnd"/>
      <w:r w:rsidRPr="00873601">
        <w:rPr>
          <w:rFonts w:ascii="Tahoma" w:hAnsi="Tahoma" w:cs="Tahoma"/>
          <w:sz w:val="18"/>
          <w:szCs w:val="18"/>
        </w:rPr>
        <w:t xml:space="preserve"> Банк </w:t>
      </w:r>
      <w:proofErr w:type="spellStart"/>
      <w:r w:rsidRPr="00873601">
        <w:rPr>
          <w:rFonts w:ascii="Tahoma" w:hAnsi="Tahoma" w:cs="Tahoma"/>
          <w:sz w:val="18"/>
          <w:szCs w:val="18"/>
        </w:rPr>
        <w:t>Интернациональ</w:t>
      </w:r>
      <w:proofErr w:type="spellEnd"/>
      <w:r w:rsidRPr="00873601">
        <w:rPr>
          <w:rFonts w:ascii="Tahoma" w:hAnsi="Tahoma" w:cs="Tahoma"/>
          <w:sz w:val="18"/>
          <w:szCs w:val="18"/>
        </w:rPr>
        <w:t xml:space="preserve"> управляет обширной сетью дочерних банков, лизинговых компаний и широким спектром провайдеров других специализированных финансовых услуг на 15 рынках. </w:t>
      </w:r>
      <w:proofErr w:type="spellStart"/>
      <w:r w:rsidRPr="00873601">
        <w:rPr>
          <w:rFonts w:ascii="Tahoma" w:hAnsi="Tahoma" w:cs="Tahoma"/>
          <w:sz w:val="18"/>
          <w:szCs w:val="18"/>
        </w:rPr>
        <w:t>Райффайзен</w:t>
      </w:r>
      <w:proofErr w:type="spellEnd"/>
      <w:r w:rsidRPr="00873601">
        <w:rPr>
          <w:rFonts w:ascii="Tahoma" w:hAnsi="Tahoma" w:cs="Tahoma"/>
          <w:sz w:val="18"/>
          <w:szCs w:val="18"/>
        </w:rPr>
        <w:t xml:space="preserve"> Банк </w:t>
      </w:r>
      <w:proofErr w:type="spellStart"/>
      <w:r w:rsidRPr="00873601">
        <w:rPr>
          <w:rFonts w:ascii="Tahoma" w:hAnsi="Tahoma" w:cs="Tahoma"/>
          <w:sz w:val="18"/>
          <w:szCs w:val="18"/>
        </w:rPr>
        <w:t>Интернациональ</w:t>
      </w:r>
      <w:proofErr w:type="spellEnd"/>
      <w:r w:rsidRPr="00873601">
        <w:rPr>
          <w:rFonts w:ascii="Tahoma" w:hAnsi="Tahoma" w:cs="Tahoma"/>
          <w:sz w:val="18"/>
          <w:szCs w:val="18"/>
        </w:rPr>
        <w:t xml:space="preserve"> — единственный австрийский банк, работающий и в мировых финансовых центрах, и на азиатском рынке, который является его следующим центром внимания. </w:t>
      </w:r>
      <w:r w:rsidRPr="00873601">
        <w:rPr>
          <w:rFonts w:ascii="Tahoma" w:hAnsi="Tahoma" w:cs="Tahoma"/>
          <w:color w:val="000000"/>
          <w:sz w:val="18"/>
          <w:szCs w:val="18"/>
        </w:rPr>
        <w:t xml:space="preserve">Более 56 000 сотрудников банка обслуживают 14,6 </w:t>
      </w:r>
      <w:proofErr w:type="gramStart"/>
      <w:r w:rsidRPr="00873601">
        <w:rPr>
          <w:rFonts w:ascii="Tahoma" w:hAnsi="Tahoma" w:cs="Tahoma"/>
          <w:color w:val="000000"/>
          <w:sz w:val="18"/>
          <w:szCs w:val="18"/>
        </w:rPr>
        <w:t>млн</w:t>
      </w:r>
      <w:proofErr w:type="gramEnd"/>
      <w:r w:rsidRPr="00873601">
        <w:rPr>
          <w:rFonts w:ascii="Tahoma" w:hAnsi="Tahoma" w:cs="Tahoma"/>
          <w:color w:val="000000"/>
          <w:sz w:val="18"/>
          <w:szCs w:val="18"/>
        </w:rPr>
        <w:t xml:space="preserve"> клиентов в более чем 2 900 отделениях</w:t>
      </w:r>
      <w:r w:rsidRPr="00873601">
        <w:rPr>
          <w:rFonts w:ascii="Tahoma" w:hAnsi="Tahoma" w:cs="Tahoma"/>
          <w:sz w:val="18"/>
          <w:szCs w:val="18"/>
        </w:rPr>
        <w:t xml:space="preserve">, большинство которых расположено в Центральной и Восточной Европе. </w:t>
      </w:r>
      <w:proofErr w:type="spellStart"/>
      <w:r w:rsidRPr="00873601">
        <w:rPr>
          <w:rFonts w:ascii="Tahoma" w:hAnsi="Tahoma" w:cs="Tahoma"/>
          <w:sz w:val="18"/>
          <w:szCs w:val="18"/>
        </w:rPr>
        <w:t>Райффайзен</w:t>
      </w:r>
      <w:proofErr w:type="spellEnd"/>
      <w:r w:rsidRPr="00873601">
        <w:rPr>
          <w:rFonts w:ascii="Tahoma" w:hAnsi="Tahoma" w:cs="Tahoma"/>
          <w:sz w:val="18"/>
          <w:szCs w:val="18"/>
        </w:rPr>
        <w:t xml:space="preserve"> Банк </w:t>
      </w:r>
      <w:proofErr w:type="spellStart"/>
      <w:r w:rsidRPr="00873601">
        <w:rPr>
          <w:rFonts w:ascii="Tahoma" w:hAnsi="Tahoma" w:cs="Tahoma"/>
          <w:sz w:val="18"/>
          <w:szCs w:val="18"/>
        </w:rPr>
        <w:t>Интернациональ</w:t>
      </w:r>
      <w:proofErr w:type="spellEnd"/>
      <w:r w:rsidRPr="00873601">
        <w:rPr>
          <w:rFonts w:ascii="Tahoma" w:hAnsi="Tahoma" w:cs="Tahoma"/>
          <w:sz w:val="18"/>
          <w:szCs w:val="18"/>
        </w:rPr>
        <w:t xml:space="preserve"> является полностью консолидированной дочерней структурой </w:t>
      </w:r>
      <w:proofErr w:type="spellStart"/>
      <w:r w:rsidRPr="00873601">
        <w:rPr>
          <w:rFonts w:ascii="Tahoma" w:hAnsi="Tahoma" w:cs="Tahoma"/>
          <w:sz w:val="18"/>
          <w:szCs w:val="18"/>
          <w:u w:val="single"/>
        </w:rPr>
        <w:t>Райффайзен</w:t>
      </w:r>
      <w:proofErr w:type="spellEnd"/>
      <w:r w:rsidRPr="00873601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 w:rsidRPr="00873601">
        <w:rPr>
          <w:rFonts w:ascii="Tahoma" w:hAnsi="Tahoma" w:cs="Tahoma"/>
          <w:sz w:val="18"/>
          <w:szCs w:val="18"/>
          <w:u w:val="single"/>
        </w:rPr>
        <w:t>Центральбанк</w:t>
      </w:r>
      <w:proofErr w:type="spellEnd"/>
      <w:r w:rsidRPr="00873601">
        <w:rPr>
          <w:rFonts w:ascii="Tahoma" w:hAnsi="Tahoma" w:cs="Tahoma"/>
          <w:sz w:val="18"/>
          <w:szCs w:val="18"/>
          <w:u w:val="single"/>
        </w:rPr>
        <w:t xml:space="preserve"> Австрия АГ (РЦБ),</w:t>
      </w:r>
      <w:r w:rsidRPr="00873601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873601">
        <w:rPr>
          <w:rFonts w:ascii="Tahoma" w:hAnsi="Tahoma" w:cs="Tahoma"/>
          <w:sz w:val="18"/>
          <w:szCs w:val="18"/>
        </w:rPr>
        <w:t>владеющего</w:t>
      </w:r>
      <w:proofErr w:type="gramEnd"/>
      <w:r w:rsidRPr="00873601">
        <w:rPr>
          <w:rFonts w:ascii="Tahoma" w:hAnsi="Tahoma" w:cs="Tahoma"/>
          <w:sz w:val="18"/>
          <w:szCs w:val="18"/>
        </w:rPr>
        <w:t xml:space="preserve"> около 60,7% обыкновенных акций, котирующихся на Венской фондовой бирже, остальная часть акций находится в свободном обращении. РЦБ – центральный институт австрийской банковской Группы </w:t>
      </w:r>
      <w:proofErr w:type="spellStart"/>
      <w:r w:rsidRPr="00873601">
        <w:rPr>
          <w:rFonts w:ascii="Tahoma" w:hAnsi="Tahoma" w:cs="Tahoma"/>
          <w:sz w:val="18"/>
          <w:szCs w:val="18"/>
        </w:rPr>
        <w:t>Райффайзен</w:t>
      </w:r>
      <w:proofErr w:type="spellEnd"/>
      <w:r w:rsidRPr="00873601">
        <w:rPr>
          <w:rFonts w:ascii="Tahoma" w:hAnsi="Tahoma" w:cs="Tahoma"/>
          <w:sz w:val="18"/>
          <w:szCs w:val="18"/>
        </w:rPr>
        <w:t xml:space="preserve">, которая является крупнейшей банковской группой в стране и выступает в качестве головного офиса всей Группы РЦБ, включая </w:t>
      </w:r>
      <w:proofErr w:type="spellStart"/>
      <w:r w:rsidRPr="00873601">
        <w:rPr>
          <w:rFonts w:ascii="Tahoma" w:hAnsi="Tahoma" w:cs="Tahoma"/>
          <w:sz w:val="18"/>
          <w:szCs w:val="18"/>
        </w:rPr>
        <w:t>Райффайзен</w:t>
      </w:r>
      <w:proofErr w:type="spellEnd"/>
      <w:r w:rsidRPr="00873601">
        <w:rPr>
          <w:rFonts w:ascii="Tahoma" w:hAnsi="Tahoma" w:cs="Tahoma"/>
          <w:sz w:val="18"/>
          <w:szCs w:val="18"/>
        </w:rPr>
        <w:t xml:space="preserve"> Банк </w:t>
      </w:r>
      <w:proofErr w:type="spellStart"/>
      <w:r w:rsidRPr="00873601">
        <w:rPr>
          <w:rFonts w:ascii="Tahoma" w:hAnsi="Tahoma" w:cs="Tahoma"/>
          <w:sz w:val="18"/>
          <w:szCs w:val="18"/>
        </w:rPr>
        <w:t>Интернациональ</w:t>
      </w:r>
      <w:proofErr w:type="spellEnd"/>
      <w:r w:rsidRPr="00873601">
        <w:rPr>
          <w:rFonts w:ascii="Tahoma" w:hAnsi="Tahoma" w:cs="Tahoma"/>
          <w:sz w:val="18"/>
          <w:szCs w:val="18"/>
        </w:rPr>
        <w:t>.</w:t>
      </w:r>
    </w:p>
    <w:p w:rsidR="003521CA" w:rsidRPr="00873601" w:rsidRDefault="003521CA" w:rsidP="003521CA">
      <w:pPr>
        <w:ind w:right="-5"/>
        <w:jc w:val="both"/>
        <w:rPr>
          <w:rFonts w:ascii="Tahoma" w:hAnsi="Tahoma" w:cs="Tahoma"/>
          <w:sz w:val="18"/>
          <w:szCs w:val="18"/>
        </w:rPr>
      </w:pPr>
    </w:p>
    <w:p w:rsidR="003521CA" w:rsidRPr="00873601" w:rsidRDefault="003521CA" w:rsidP="003521CA">
      <w:pPr>
        <w:ind w:right="-5"/>
        <w:jc w:val="both"/>
        <w:rPr>
          <w:rFonts w:ascii="Tahoma" w:hAnsi="Tahoma" w:cs="Tahoma"/>
          <w:sz w:val="18"/>
          <w:szCs w:val="18"/>
        </w:rPr>
      </w:pPr>
    </w:p>
    <w:p w:rsidR="003521CA" w:rsidRPr="00873601" w:rsidRDefault="003521CA" w:rsidP="003521CA">
      <w:pPr>
        <w:ind w:right="-5"/>
        <w:jc w:val="both"/>
        <w:rPr>
          <w:rFonts w:ascii="Tahoma" w:hAnsi="Tahoma" w:cs="Tahoma"/>
          <w:sz w:val="18"/>
          <w:szCs w:val="18"/>
        </w:rPr>
      </w:pPr>
    </w:p>
    <w:p w:rsidR="003521CA" w:rsidRPr="00873601" w:rsidRDefault="003521CA" w:rsidP="00C00268">
      <w:pPr>
        <w:jc w:val="both"/>
        <w:rPr>
          <w:rFonts w:ascii="Tahoma" w:hAnsi="Tahoma" w:cs="Tahoma"/>
          <w:b/>
          <w:sz w:val="18"/>
          <w:szCs w:val="18"/>
        </w:rPr>
      </w:pPr>
    </w:p>
    <w:sectPr w:rsidR="003521CA" w:rsidRPr="00873601" w:rsidSect="009D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5B6" w:rsidRDefault="000B45B6" w:rsidP="00EC100D">
      <w:r>
        <w:separator/>
      </w:r>
    </w:p>
  </w:endnote>
  <w:endnote w:type="continuationSeparator" w:id="0">
    <w:p w:rsidR="000B45B6" w:rsidRDefault="000B45B6" w:rsidP="00EC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5B6" w:rsidRDefault="000B45B6" w:rsidP="00EC100D">
      <w:r>
        <w:separator/>
      </w:r>
    </w:p>
  </w:footnote>
  <w:footnote w:type="continuationSeparator" w:id="0">
    <w:p w:rsidR="000B45B6" w:rsidRDefault="000B45B6" w:rsidP="00EC100D">
      <w:r>
        <w:continuationSeparator/>
      </w:r>
    </w:p>
  </w:footnote>
  <w:footnote w:id="1">
    <w:p w:rsidR="00987721" w:rsidRDefault="00987721">
      <w:pPr>
        <w:pStyle w:val="a4"/>
      </w:pPr>
      <w:r>
        <w:rPr>
          <w:rStyle w:val="a6"/>
        </w:rPr>
        <w:footnoteRef/>
      </w:r>
      <w:r>
        <w:t xml:space="preserve"> До налогообложения</w:t>
      </w:r>
    </w:p>
  </w:footnote>
  <w:footnote w:id="2">
    <w:p w:rsidR="00BB47E1" w:rsidRPr="00BB47E1" w:rsidRDefault="00BB47E1">
      <w:pPr>
        <w:pStyle w:val="a4"/>
      </w:pPr>
      <w:r>
        <w:rPr>
          <w:rStyle w:val="a6"/>
        </w:rPr>
        <w:footnoteRef/>
      </w:r>
      <w:r>
        <w:t xml:space="preserve"> С учетом </w:t>
      </w:r>
      <w:r w:rsidR="00B017A9">
        <w:t xml:space="preserve">чистого </w:t>
      </w:r>
      <w:r>
        <w:t>реализованного результата по производным финансовым инструментам (валютн</w:t>
      </w:r>
      <w:proofErr w:type="gramStart"/>
      <w:r>
        <w:t>о-</w:t>
      </w:r>
      <w:proofErr w:type="gramEnd"/>
      <w:r>
        <w:t xml:space="preserve"> процентным, валютным и процентным свопам).</w:t>
      </w:r>
    </w:p>
  </w:footnote>
  <w:footnote w:id="3">
    <w:p w:rsidR="00EF0D58" w:rsidRDefault="00EF0D58" w:rsidP="00EF0D58">
      <w:pPr>
        <w:pStyle w:val="a4"/>
      </w:pPr>
      <w:r>
        <w:rPr>
          <w:rStyle w:val="a6"/>
        </w:rPr>
        <w:footnoteRef/>
      </w:r>
      <w:r>
        <w:t xml:space="preserve"> </w:t>
      </w:r>
      <w:r w:rsidRPr="002307E6">
        <w:t>Рассчитывается путем вычитания из статьи «Операционный доход» статей «Резерв под обесценение кредитного портфеля», «Резервы по обязательствам кредитного характера», «Резерв под обесценение инвестиционных ценных бумаг, удерживаемых до погашения»</w:t>
      </w:r>
      <w:r>
        <w:t>.</w:t>
      </w:r>
    </w:p>
  </w:footnote>
  <w:footnote w:id="4">
    <w:p w:rsidR="00491F4C" w:rsidRDefault="00491F4C">
      <w:pPr>
        <w:pStyle w:val="a4"/>
      </w:pPr>
      <w:r>
        <w:rPr>
          <w:rStyle w:val="a6"/>
        </w:rPr>
        <w:footnoteRef/>
      </w:r>
      <w:r>
        <w:t xml:space="preserve"> В годовом выражении</w:t>
      </w:r>
      <w:r w:rsidR="003556CB">
        <w:t xml:space="preserve">. Рассчитывается как отношение чистого процентного дохода до вычета расходов на создание резервов к средним за квартал </w:t>
      </w:r>
      <w:r w:rsidR="00032665">
        <w:t>активам, приносящим процентный доход.</w:t>
      </w:r>
    </w:p>
  </w:footnote>
  <w:footnote w:id="5">
    <w:p w:rsidR="004521A1" w:rsidRDefault="004521A1">
      <w:pPr>
        <w:pStyle w:val="a4"/>
      </w:pPr>
      <w:r>
        <w:rPr>
          <w:rStyle w:val="a6"/>
        </w:rPr>
        <w:footnoteRef/>
      </w:r>
      <w:r>
        <w:t xml:space="preserve"> </w:t>
      </w:r>
      <w:proofErr w:type="gramStart"/>
      <w:r w:rsidRPr="002307E6">
        <w:t xml:space="preserve">В торговый результат включаются следующие статьи: доходы за вычетом расходов по операциям с торговыми ценными бумагами; доходы за вычетом расходов по прочим ценным бумагам, </w:t>
      </w:r>
      <w:r>
        <w:t>оцениваемым</w:t>
      </w:r>
      <w:r w:rsidRPr="002307E6">
        <w:t xml:space="preserve"> по справедливой стоимости через прибыль и убыток; доход от погашения инвестиционных ценных бумаг, имеющихся в наличии для продажи; доходы за вычетом расходов по операциям с иностранной валютой;</w:t>
      </w:r>
      <w:proofErr w:type="gramEnd"/>
      <w:r w:rsidRPr="002307E6">
        <w:t xml:space="preserve"> нереализованные </w:t>
      </w:r>
      <w:r>
        <w:t>доходы за вычетом расходов/(</w:t>
      </w:r>
      <w:r w:rsidRPr="002307E6">
        <w:t>расходы за вычетом доходов</w:t>
      </w:r>
      <w:r>
        <w:t>)</w:t>
      </w:r>
      <w:r w:rsidRPr="002307E6">
        <w:t xml:space="preserve"> от операций с производными финансовыми инструментами;  реализованные доходы за вычетом расходов от операций с производными финансовыми инструментами (за вычетом </w:t>
      </w:r>
      <w:r>
        <w:t>реализованного результата по производным финансовым инструментам – валютно-процентным, валютным и процентным свопам</w:t>
      </w:r>
      <w:r w:rsidRPr="002307E6">
        <w:t>); расходы за вычетом доходов от переоценки иностранной валюты; неэффективность учета хеджирования.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70EC"/>
    <w:multiLevelType w:val="hybridMultilevel"/>
    <w:tmpl w:val="A3BA8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B0CC3"/>
    <w:multiLevelType w:val="hybridMultilevel"/>
    <w:tmpl w:val="AA6C6026"/>
    <w:lvl w:ilvl="0" w:tplc="ED1AC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422D26"/>
    <w:multiLevelType w:val="hybridMultilevel"/>
    <w:tmpl w:val="A664E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60A5B"/>
    <w:multiLevelType w:val="hybridMultilevel"/>
    <w:tmpl w:val="DBACF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6660E"/>
    <w:multiLevelType w:val="hybridMultilevel"/>
    <w:tmpl w:val="CBBEA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104CC"/>
    <w:multiLevelType w:val="hybridMultilevel"/>
    <w:tmpl w:val="665A0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018F7"/>
    <w:multiLevelType w:val="hybridMultilevel"/>
    <w:tmpl w:val="C9A658B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3790442"/>
    <w:multiLevelType w:val="hybridMultilevel"/>
    <w:tmpl w:val="098A3C34"/>
    <w:lvl w:ilvl="0" w:tplc="FA461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049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CD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C4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6A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09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ED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C4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6A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B464FC5"/>
    <w:multiLevelType w:val="multilevel"/>
    <w:tmpl w:val="E3D4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B57E15"/>
    <w:multiLevelType w:val="hybridMultilevel"/>
    <w:tmpl w:val="85825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A4"/>
    <w:rsid w:val="00001ADA"/>
    <w:rsid w:val="0000352B"/>
    <w:rsid w:val="000063B1"/>
    <w:rsid w:val="00006E0B"/>
    <w:rsid w:val="00012A36"/>
    <w:rsid w:val="000146AF"/>
    <w:rsid w:val="00014985"/>
    <w:rsid w:val="00015498"/>
    <w:rsid w:val="00015C32"/>
    <w:rsid w:val="00016955"/>
    <w:rsid w:val="000254A6"/>
    <w:rsid w:val="00027697"/>
    <w:rsid w:val="00031004"/>
    <w:rsid w:val="00032665"/>
    <w:rsid w:val="0003296C"/>
    <w:rsid w:val="00033494"/>
    <w:rsid w:val="000340E7"/>
    <w:rsid w:val="00035DA4"/>
    <w:rsid w:val="00037901"/>
    <w:rsid w:val="00043919"/>
    <w:rsid w:val="0004411D"/>
    <w:rsid w:val="000447A0"/>
    <w:rsid w:val="00045A24"/>
    <w:rsid w:val="000477C2"/>
    <w:rsid w:val="00047C3D"/>
    <w:rsid w:val="000530A0"/>
    <w:rsid w:val="0005549A"/>
    <w:rsid w:val="0005627A"/>
    <w:rsid w:val="00056C0C"/>
    <w:rsid w:val="00062322"/>
    <w:rsid w:val="000649A6"/>
    <w:rsid w:val="00071EAF"/>
    <w:rsid w:val="0007335F"/>
    <w:rsid w:val="00073754"/>
    <w:rsid w:val="00077A2C"/>
    <w:rsid w:val="00080457"/>
    <w:rsid w:val="0008065A"/>
    <w:rsid w:val="0008144C"/>
    <w:rsid w:val="000876B1"/>
    <w:rsid w:val="00093692"/>
    <w:rsid w:val="000959AA"/>
    <w:rsid w:val="00097E93"/>
    <w:rsid w:val="000A2CA4"/>
    <w:rsid w:val="000A403E"/>
    <w:rsid w:val="000A7C7F"/>
    <w:rsid w:val="000A7F5B"/>
    <w:rsid w:val="000B10B9"/>
    <w:rsid w:val="000B25CC"/>
    <w:rsid w:val="000B45B6"/>
    <w:rsid w:val="000B7DF1"/>
    <w:rsid w:val="000C292E"/>
    <w:rsid w:val="000C56A1"/>
    <w:rsid w:val="000D7D25"/>
    <w:rsid w:val="000E0547"/>
    <w:rsid w:val="000E2217"/>
    <w:rsid w:val="000E470A"/>
    <w:rsid w:val="000E4DC8"/>
    <w:rsid w:val="000E7578"/>
    <w:rsid w:val="000F0046"/>
    <w:rsid w:val="000F3381"/>
    <w:rsid w:val="000F3C07"/>
    <w:rsid w:val="000F6021"/>
    <w:rsid w:val="00100455"/>
    <w:rsid w:val="0010376D"/>
    <w:rsid w:val="00104FEA"/>
    <w:rsid w:val="00105E45"/>
    <w:rsid w:val="001126B8"/>
    <w:rsid w:val="00121D69"/>
    <w:rsid w:val="00122609"/>
    <w:rsid w:val="001248A7"/>
    <w:rsid w:val="00125FFA"/>
    <w:rsid w:val="0013451A"/>
    <w:rsid w:val="00141575"/>
    <w:rsid w:val="0015291C"/>
    <w:rsid w:val="001555A5"/>
    <w:rsid w:val="00157322"/>
    <w:rsid w:val="00157FD3"/>
    <w:rsid w:val="00160926"/>
    <w:rsid w:val="00160E7F"/>
    <w:rsid w:val="0016490F"/>
    <w:rsid w:val="0016497F"/>
    <w:rsid w:val="00166F57"/>
    <w:rsid w:val="00167C4D"/>
    <w:rsid w:val="00176C72"/>
    <w:rsid w:val="001778AA"/>
    <w:rsid w:val="00180A58"/>
    <w:rsid w:val="0018142D"/>
    <w:rsid w:val="0018432A"/>
    <w:rsid w:val="001851DA"/>
    <w:rsid w:val="001854E1"/>
    <w:rsid w:val="001870E1"/>
    <w:rsid w:val="00194A8D"/>
    <w:rsid w:val="001A30F3"/>
    <w:rsid w:val="001A327C"/>
    <w:rsid w:val="001B1D36"/>
    <w:rsid w:val="001B6FEB"/>
    <w:rsid w:val="001C092A"/>
    <w:rsid w:val="001C2770"/>
    <w:rsid w:val="001C27C6"/>
    <w:rsid w:val="001C30AF"/>
    <w:rsid w:val="001C34A8"/>
    <w:rsid w:val="001C4382"/>
    <w:rsid w:val="001C4474"/>
    <w:rsid w:val="001C4A01"/>
    <w:rsid w:val="001C5366"/>
    <w:rsid w:val="001C6E59"/>
    <w:rsid w:val="001D1A6B"/>
    <w:rsid w:val="001D577D"/>
    <w:rsid w:val="001D7A6C"/>
    <w:rsid w:val="001D7E83"/>
    <w:rsid w:val="001D7E99"/>
    <w:rsid w:val="001E0CF4"/>
    <w:rsid w:val="001E1413"/>
    <w:rsid w:val="001E3CF8"/>
    <w:rsid w:val="001F31AF"/>
    <w:rsid w:val="001F7C85"/>
    <w:rsid w:val="001F7F55"/>
    <w:rsid w:val="00200DB8"/>
    <w:rsid w:val="002103C0"/>
    <w:rsid w:val="00217DF9"/>
    <w:rsid w:val="00221043"/>
    <w:rsid w:val="002227B5"/>
    <w:rsid w:val="00224C67"/>
    <w:rsid w:val="002260C0"/>
    <w:rsid w:val="00227E0C"/>
    <w:rsid w:val="0023455D"/>
    <w:rsid w:val="00244CAC"/>
    <w:rsid w:val="00246F97"/>
    <w:rsid w:val="0024719D"/>
    <w:rsid w:val="0024732F"/>
    <w:rsid w:val="002526A9"/>
    <w:rsid w:val="002605AA"/>
    <w:rsid w:val="00271E5D"/>
    <w:rsid w:val="0027412D"/>
    <w:rsid w:val="002747FA"/>
    <w:rsid w:val="002775E7"/>
    <w:rsid w:val="002864ED"/>
    <w:rsid w:val="00287DFC"/>
    <w:rsid w:val="00291E2E"/>
    <w:rsid w:val="00292424"/>
    <w:rsid w:val="002939D3"/>
    <w:rsid w:val="002962D8"/>
    <w:rsid w:val="002A18EA"/>
    <w:rsid w:val="002A27CB"/>
    <w:rsid w:val="002A2EC3"/>
    <w:rsid w:val="002A7C19"/>
    <w:rsid w:val="002B19CA"/>
    <w:rsid w:val="002B3371"/>
    <w:rsid w:val="002B3CD9"/>
    <w:rsid w:val="002B6E73"/>
    <w:rsid w:val="002C138C"/>
    <w:rsid w:val="002C2C5E"/>
    <w:rsid w:val="002C4428"/>
    <w:rsid w:val="002D0C44"/>
    <w:rsid w:val="002D136E"/>
    <w:rsid w:val="002D19F3"/>
    <w:rsid w:val="002D1F78"/>
    <w:rsid w:val="002D20E0"/>
    <w:rsid w:val="002D55B0"/>
    <w:rsid w:val="002D754C"/>
    <w:rsid w:val="002D7B63"/>
    <w:rsid w:val="002E3616"/>
    <w:rsid w:val="002E4DF0"/>
    <w:rsid w:val="002E5DEF"/>
    <w:rsid w:val="002E61D2"/>
    <w:rsid w:val="002F3704"/>
    <w:rsid w:val="002F5CD7"/>
    <w:rsid w:val="002F60B0"/>
    <w:rsid w:val="002F6EC9"/>
    <w:rsid w:val="0031060A"/>
    <w:rsid w:val="003112DA"/>
    <w:rsid w:val="0031144D"/>
    <w:rsid w:val="00313AF9"/>
    <w:rsid w:val="0031463A"/>
    <w:rsid w:val="00314B26"/>
    <w:rsid w:val="00323FA0"/>
    <w:rsid w:val="0032466A"/>
    <w:rsid w:val="00332B04"/>
    <w:rsid w:val="003371A9"/>
    <w:rsid w:val="00344BFA"/>
    <w:rsid w:val="00346B94"/>
    <w:rsid w:val="00346BD3"/>
    <w:rsid w:val="00347A5A"/>
    <w:rsid w:val="003521CA"/>
    <w:rsid w:val="003556CB"/>
    <w:rsid w:val="0035605B"/>
    <w:rsid w:val="00356156"/>
    <w:rsid w:val="003620A4"/>
    <w:rsid w:val="00364456"/>
    <w:rsid w:val="00371CCF"/>
    <w:rsid w:val="00374105"/>
    <w:rsid w:val="00375CC3"/>
    <w:rsid w:val="003772BD"/>
    <w:rsid w:val="00381306"/>
    <w:rsid w:val="00382DD7"/>
    <w:rsid w:val="00383226"/>
    <w:rsid w:val="0038354E"/>
    <w:rsid w:val="003860E2"/>
    <w:rsid w:val="003A1554"/>
    <w:rsid w:val="003A1A5F"/>
    <w:rsid w:val="003B7A57"/>
    <w:rsid w:val="003C373B"/>
    <w:rsid w:val="003C50DD"/>
    <w:rsid w:val="003C6151"/>
    <w:rsid w:val="003D16EE"/>
    <w:rsid w:val="003E19E6"/>
    <w:rsid w:val="003E2638"/>
    <w:rsid w:val="003E7B2D"/>
    <w:rsid w:val="003F1F19"/>
    <w:rsid w:val="003F25C7"/>
    <w:rsid w:val="003F3F57"/>
    <w:rsid w:val="003F3FA4"/>
    <w:rsid w:val="003F7EC1"/>
    <w:rsid w:val="00401BE9"/>
    <w:rsid w:val="00402483"/>
    <w:rsid w:val="00404B7C"/>
    <w:rsid w:val="00404DF1"/>
    <w:rsid w:val="00404F92"/>
    <w:rsid w:val="00405A6B"/>
    <w:rsid w:val="0040784A"/>
    <w:rsid w:val="004101FE"/>
    <w:rsid w:val="00412FA6"/>
    <w:rsid w:val="0041322B"/>
    <w:rsid w:val="0041362B"/>
    <w:rsid w:val="00421A85"/>
    <w:rsid w:val="00421F7D"/>
    <w:rsid w:val="00423670"/>
    <w:rsid w:val="00423959"/>
    <w:rsid w:val="004307ED"/>
    <w:rsid w:val="004315AB"/>
    <w:rsid w:val="00431FE1"/>
    <w:rsid w:val="00432468"/>
    <w:rsid w:val="00433F47"/>
    <w:rsid w:val="004343C0"/>
    <w:rsid w:val="004347B8"/>
    <w:rsid w:val="00435805"/>
    <w:rsid w:val="00437541"/>
    <w:rsid w:val="00443659"/>
    <w:rsid w:val="004449DF"/>
    <w:rsid w:val="00444D60"/>
    <w:rsid w:val="004458B1"/>
    <w:rsid w:val="00450B6D"/>
    <w:rsid w:val="004521A1"/>
    <w:rsid w:val="00452960"/>
    <w:rsid w:val="00454C92"/>
    <w:rsid w:val="00457219"/>
    <w:rsid w:val="004609B5"/>
    <w:rsid w:val="004619AB"/>
    <w:rsid w:val="004621D2"/>
    <w:rsid w:val="00462ACD"/>
    <w:rsid w:val="00463FEA"/>
    <w:rsid w:val="00464EAA"/>
    <w:rsid w:val="00472047"/>
    <w:rsid w:val="00472C6A"/>
    <w:rsid w:val="00474634"/>
    <w:rsid w:val="004761C6"/>
    <w:rsid w:val="0048252C"/>
    <w:rsid w:val="00484F96"/>
    <w:rsid w:val="0048513E"/>
    <w:rsid w:val="00490745"/>
    <w:rsid w:val="00491A1D"/>
    <w:rsid w:val="00491F4C"/>
    <w:rsid w:val="00492356"/>
    <w:rsid w:val="004927BB"/>
    <w:rsid w:val="00493290"/>
    <w:rsid w:val="00493589"/>
    <w:rsid w:val="004A33FB"/>
    <w:rsid w:val="004A5407"/>
    <w:rsid w:val="004A6EB7"/>
    <w:rsid w:val="004A76D4"/>
    <w:rsid w:val="004B03D3"/>
    <w:rsid w:val="004B3BBD"/>
    <w:rsid w:val="004B5E9C"/>
    <w:rsid w:val="004B6257"/>
    <w:rsid w:val="004C3688"/>
    <w:rsid w:val="004C37E4"/>
    <w:rsid w:val="004C6F26"/>
    <w:rsid w:val="004D6591"/>
    <w:rsid w:val="004E4E25"/>
    <w:rsid w:val="004F0BD8"/>
    <w:rsid w:val="0050171F"/>
    <w:rsid w:val="00501E5D"/>
    <w:rsid w:val="00504E74"/>
    <w:rsid w:val="00507A1B"/>
    <w:rsid w:val="005134C7"/>
    <w:rsid w:val="00514E69"/>
    <w:rsid w:val="0051674D"/>
    <w:rsid w:val="00517613"/>
    <w:rsid w:val="005228DE"/>
    <w:rsid w:val="00522A59"/>
    <w:rsid w:val="005243B6"/>
    <w:rsid w:val="00525237"/>
    <w:rsid w:val="0053053C"/>
    <w:rsid w:val="00540899"/>
    <w:rsid w:val="0054312B"/>
    <w:rsid w:val="00546F41"/>
    <w:rsid w:val="0054785A"/>
    <w:rsid w:val="0055642C"/>
    <w:rsid w:val="00564444"/>
    <w:rsid w:val="00565320"/>
    <w:rsid w:val="00567060"/>
    <w:rsid w:val="00576A1F"/>
    <w:rsid w:val="00576C32"/>
    <w:rsid w:val="00580BEA"/>
    <w:rsid w:val="0058142D"/>
    <w:rsid w:val="00581EDE"/>
    <w:rsid w:val="005822DB"/>
    <w:rsid w:val="00583D7C"/>
    <w:rsid w:val="00584019"/>
    <w:rsid w:val="0058500F"/>
    <w:rsid w:val="00587F9C"/>
    <w:rsid w:val="005904E7"/>
    <w:rsid w:val="00592099"/>
    <w:rsid w:val="0059380F"/>
    <w:rsid w:val="00593E00"/>
    <w:rsid w:val="005963B3"/>
    <w:rsid w:val="005A0C23"/>
    <w:rsid w:val="005A5D82"/>
    <w:rsid w:val="005B19A4"/>
    <w:rsid w:val="005B3920"/>
    <w:rsid w:val="005B449A"/>
    <w:rsid w:val="005B5745"/>
    <w:rsid w:val="005B7D7F"/>
    <w:rsid w:val="005C4FE7"/>
    <w:rsid w:val="005C6DEA"/>
    <w:rsid w:val="005D1773"/>
    <w:rsid w:val="005D1DC8"/>
    <w:rsid w:val="005D4D8B"/>
    <w:rsid w:val="005D55E5"/>
    <w:rsid w:val="005D624C"/>
    <w:rsid w:val="005D63BA"/>
    <w:rsid w:val="005D6CE2"/>
    <w:rsid w:val="005D74FF"/>
    <w:rsid w:val="005E1AC5"/>
    <w:rsid w:val="005E238C"/>
    <w:rsid w:val="005E3381"/>
    <w:rsid w:val="005E3DD4"/>
    <w:rsid w:val="005E56BF"/>
    <w:rsid w:val="005E6DDD"/>
    <w:rsid w:val="005E7F88"/>
    <w:rsid w:val="005F0BAB"/>
    <w:rsid w:val="005F1174"/>
    <w:rsid w:val="005F3786"/>
    <w:rsid w:val="005F40DF"/>
    <w:rsid w:val="005F61A3"/>
    <w:rsid w:val="00601D2A"/>
    <w:rsid w:val="00601EB1"/>
    <w:rsid w:val="00603E13"/>
    <w:rsid w:val="0060425C"/>
    <w:rsid w:val="00605B86"/>
    <w:rsid w:val="00611E34"/>
    <w:rsid w:val="00612E78"/>
    <w:rsid w:val="00617ADA"/>
    <w:rsid w:val="006202C2"/>
    <w:rsid w:val="0062055C"/>
    <w:rsid w:val="0062086E"/>
    <w:rsid w:val="00620CC1"/>
    <w:rsid w:val="00622BB2"/>
    <w:rsid w:val="0062346E"/>
    <w:rsid w:val="00624FEE"/>
    <w:rsid w:val="00631543"/>
    <w:rsid w:val="00632022"/>
    <w:rsid w:val="00633ED1"/>
    <w:rsid w:val="0063704D"/>
    <w:rsid w:val="00637256"/>
    <w:rsid w:val="0064283C"/>
    <w:rsid w:val="00644CC2"/>
    <w:rsid w:val="00651619"/>
    <w:rsid w:val="00651A26"/>
    <w:rsid w:val="006522FA"/>
    <w:rsid w:val="00655A0A"/>
    <w:rsid w:val="00657DBF"/>
    <w:rsid w:val="00660B0E"/>
    <w:rsid w:val="006646EF"/>
    <w:rsid w:val="00665384"/>
    <w:rsid w:val="00665F7B"/>
    <w:rsid w:val="00670B82"/>
    <w:rsid w:val="006720E4"/>
    <w:rsid w:val="00674480"/>
    <w:rsid w:val="00675F57"/>
    <w:rsid w:val="00684879"/>
    <w:rsid w:val="006949EC"/>
    <w:rsid w:val="00696A6D"/>
    <w:rsid w:val="006A05E4"/>
    <w:rsid w:val="006A3E05"/>
    <w:rsid w:val="006A47D4"/>
    <w:rsid w:val="006A705C"/>
    <w:rsid w:val="006B4DE1"/>
    <w:rsid w:val="006B51D8"/>
    <w:rsid w:val="006B77BF"/>
    <w:rsid w:val="006B7814"/>
    <w:rsid w:val="006B7D9F"/>
    <w:rsid w:val="006C1075"/>
    <w:rsid w:val="006C48B1"/>
    <w:rsid w:val="006C49C5"/>
    <w:rsid w:val="006C5000"/>
    <w:rsid w:val="006C6FE8"/>
    <w:rsid w:val="006D1345"/>
    <w:rsid w:val="006D2B07"/>
    <w:rsid w:val="006D2D27"/>
    <w:rsid w:val="006D444F"/>
    <w:rsid w:val="006D4F74"/>
    <w:rsid w:val="006D5D0E"/>
    <w:rsid w:val="006E1959"/>
    <w:rsid w:val="006E5E10"/>
    <w:rsid w:val="006F0229"/>
    <w:rsid w:val="006F35B8"/>
    <w:rsid w:val="006F3636"/>
    <w:rsid w:val="006F57EA"/>
    <w:rsid w:val="006F68FC"/>
    <w:rsid w:val="00702480"/>
    <w:rsid w:val="00704573"/>
    <w:rsid w:val="007120E5"/>
    <w:rsid w:val="00712A03"/>
    <w:rsid w:val="00713489"/>
    <w:rsid w:val="0071480B"/>
    <w:rsid w:val="0071763B"/>
    <w:rsid w:val="00720BD5"/>
    <w:rsid w:val="007271AC"/>
    <w:rsid w:val="007308DF"/>
    <w:rsid w:val="00733C88"/>
    <w:rsid w:val="00736DF3"/>
    <w:rsid w:val="00747996"/>
    <w:rsid w:val="00754285"/>
    <w:rsid w:val="007608DF"/>
    <w:rsid w:val="00766CD3"/>
    <w:rsid w:val="0076761E"/>
    <w:rsid w:val="00770D88"/>
    <w:rsid w:val="00772FBA"/>
    <w:rsid w:val="007738D0"/>
    <w:rsid w:val="007739E6"/>
    <w:rsid w:val="00785B5A"/>
    <w:rsid w:val="00785E66"/>
    <w:rsid w:val="00792115"/>
    <w:rsid w:val="00794DA9"/>
    <w:rsid w:val="00795DB7"/>
    <w:rsid w:val="007A2882"/>
    <w:rsid w:val="007A373C"/>
    <w:rsid w:val="007A5661"/>
    <w:rsid w:val="007A6AD0"/>
    <w:rsid w:val="007B07D5"/>
    <w:rsid w:val="007B1B29"/>
    <w:rsid w:val="007B1BF3"/>
    <w:rsid w:val="007B1E4E"/>
    <w:rsid w:val="007B3FD3"/>
    <w:rsid w:val="007B5A9D"/>
    <w:rsid w:val="007B6B9B"/>
    <w:rsid w:val="007B7565"/>
    <w:rsid w:val="007C03A3"/>
    <w:rsid w:val="007D0015"/>
    <w:rsid w:val="007D0872"/>
    <w:rsid w:val="007D2528"/>
    <w:rsid w:val="007E0155"/>
    <w:rsid w:val="007E0C55"/>
    <w:rsid w:val="007E15E3"/>
    <w:rsid w:val="007E16C9"/>
    <w:rsid w:val="007E41DA"/>
    <w:rsid w:val="007E58C6"/>
    <w:rsid w:val="007E74F4"/>
    <w:rsid w:val="007F3331"/>
    <w:rsid w:val="007F5D1C"/>
    <w:rsid w:val="007F70DB"/>
    <w:rsid w:val="00800359"/>
    <w:rsid w:val="00801CFF"/>
    <w:rsid w:val="00810428"/>
    <w:rsid w:val="0081161A"/>
    <w:rsid w:val="00811733"/>
    <w:rsid w:val="00814DC0"/>
    <w:rsid w:val="0081515B"/>
    <w:rsid w:val="00816455"/>
    <w:rsid w:val="00821E7A"/>
    <w:rsid w:val="00823521"/>
    <w:rsid w:val="00830F25"/>
    <w:rsid w:val="00832BF3"/>
    <w:rsid w:val="00835248"/>
    <w:rsid w:val="00835891"/>
    <w:rsid w:val="00846007"/>
    <w:rsid w:val="00850C3F"/>
    <w:rsid w:val="00851D7C"/>
    <w:rsid w:val="00857F10"/>
    <w:rsid w:val="008604D2"/>
    <w:rsid w:val="00860978"/>
    <w:rsid w:val="008619BC"/>
    <w:rsid w:val="0086301B"/>
    <w:rsid w:val="008642E1"/>
    <w:rsid w:val="0086540F"/>
    <w:rsid w:val="008666C3"/>
    <w:rsid w:val="00867BA4"/>
    <w:rsid w:val="00871A69"/>
    <w:rsid w:val="0087332A"/>
    <w:rsid w:val="00873601"/>
    <w:rsid w:val="0087377C"/>
    <w:rsid w:val="00874529"/>
    <w:rsid w:val="00882887"/>
    <w:rsid w:val="00894099"/>
    <w:rsid w:val="00894272"/>
    <w:rsid w:val="00895B70"/>
    <w:rsid w:val="00896C44"/>
    <w:rsid w:val="0089740C"/>
    <w:rsid w:val="008A0C39"/>
    <w:rsid w:val="008A1BAE"/>
    <w:rsid w:val="008A53B5"/>
    <w:rsid w:val="008A6727"/>
    <w:rsid w:val="008B1BE1"/>
    <w:rsid w:val="008B3585"/>
    <w:rsid w:val="008B73BB"/>
    <w:rsid w:val="008C22A3"/>
    <w:rsid w:val="008C4199"/>
    <w:rsid w:val="008C4D7C"/>
    <w:rsid w:val="008C68FD"/>
    <w:rsid w:val="008C6C35"/>
    <w:rsid w:val="008C6FBA"/>
    <w:rsid w:val="008C7154"/>
    <w:rsid w:val="008C79E3"/>
    <w:rsid w:val="008D168F"/>
    <w:rsid w:val="008D2A81"/>
    <w:rsid w:val="008D4B87"/>
    <w:rsid w:val="008D7089"/>
    <w:rsid w:val="008D7281"/>
    <w:rsid w:val="008D7690"/>
    <w:rsid w:val="008E0879"/>
    <w:rsid w:val="008E099E"/>
    <w:rsid w:val="008E2838"/>
    <w:rsid w:val="008E62F3"/>
    <w:rsid w:val="008E7899"/>
    <w:rsid w:val="008F0921"/>
    <w:rsid w:val="008F1794"/>
    <w:rsid w:val="008F4EAF"/>
    <w:rsid w:val="008F62BA"/>
    <w:rsid w:val="008F7835"/>
    <w:rsid w:val="009027D8"/>
    <w:rsid w:val="00903C5D"/>
    <w:rsid w:val="00906317"/>
    <w:rsid w:val="00910AFB"/>
    <w:rsid w:val="00910F12"/>
    <w:rsid w:val="0091117C"/>
    <w:rsid w:val="00914B2B"/>
    <w:rsid w:val="00921156"/>
    <w:rsid w:val="0092346F"/>
    <w:rsid w:val="009304D0"/>
    <w:rsid w:val="00930EBD"/>
    <w:rsid w:val="0093174D"/>
    <w:rsid w:val="009323BA"/>
    <w:rsid w:val="009336AB"/>
    <w:rsid w:val="00935EFE"/>
    <w:rsid w:val="00947085"/>
    <w:rsid w:val="00953197"/>
    <w:rsid w:val="00961895"/>
    <w:rsid w:val="009627C6"/>
    <w:rsid w:val="009627C7"/>
    <w:rsid w:val="00971D8A"/>
    <w:rsid w:val="00971FA7"/>
    <w:rsid w:val="00973A49"/>
    <w:rsid w:val="00973F20"/>
    <w:rsid w:val="0098012A"/>
    <w:rsid w:val="00982BDE"/>
    <w:rsid w:val="00985791"/>
    <w:rsid w:val="00987721"/>
    <w:rsid w:val="00994498"/>
    <w:rsid w:val="00997565"/>
    <w:rsid w:val="009975C9"/>
    <w:rsid w:val="009A1ADB"/>
    <w:rsid w:val="009A2180"/>
    <w:rsid w:val="009A2D0B"/>
    <w:rsid w:val="009A3E32"/>
    <w:rsid w:val="009B0383"/>
    <w:rsid w:val="009B1AAB"/>
    <w:rsid w:val="009B22FD"/>
    <w:rsid w:val="009B3C48"/>
    <w:rsid w:val="009B479A"/>
    <w:rsid w:val="009B4864"/>
    <w:rsid w:val="009B5A25"/>
    <w:rsid w:val="009B5F6C"/>
    <w:rsid w:val="009B7F00"/>
    <w:rsid w:val="009C325E"/>
    <w:rsid w:val="009C57DF"/>
    <w:rsid w:val="009C6A61"/>
    <w:rsid w:val="009D0033"/>
    <w:rsid w:val="009D0F12"/>
    <w:rsid w:val="009D0FE1"/>
    <w:rsid w:val="009D1C67"/>
    <w:rsid w:val="009D27F8"/>
    <w:rsid w:val="009D3BEA"/>
    <w:rsid w:val="009D5626"/>
    <w:rsid w:val="009D5992"/>
    <w:rsid w:val="009D7281"/>
    <w:rsid w:val="009E10FB"/>
    <w:rsid w:val="009E57DA"/>
    <w:rsid w:val="009E5AD4"/>
    <w:rsid w:val="009F34B5"/>
    <w:rsid w:val="009F48F9"/>
    <w:rsid w:val="009F6B7E"/>
    <w:rsid w:val="009F7059"/>
    <w:rsid w:val="00A01730"/>
    <w:rsid w:val="00A020F9"/>
    <w:rsid w:val="00A039AC"/>
    <w:rsid w:val="00A1009B"/>
    <w:rsid w:val="00A123F7"/>
    <w:rsid w:val="00A17B82"/>
    <w:rsid w:val="00A22790"/>
    <w:rsid w:val="00A22F19"/>
    <w:rsid w:val="00A2588C"/>
    <w:rsid w:val="00A25A6F"/>
    <w:rsid w:val="00A26F30"/>
    <w:rsid w:val="00A31D21"/>
    <w:rsid w:val="00A344B3"/>
    <w:rsid w:val="00A40EC4"/>
    <w:rsid w:val="00A41D1D"/>
    <w:rsid w:val="00A435F2"/>
    <w:rsid w:val="00A438D4"/>
    <w:rsid w:val="00A44EA0"/>
    <w:rsid w:val="00A47377"/>
    <w:rsid w:val="00A5096D"/>
    <w:rsid w:val="00A5335C"/>
    <w:rsid w:val="00A55C28"/>
    <w:rsid w:val="00A56F39"/>
    <w:rsid w:val="00A61CAA"/>
    <w:rsid w:val="00A61F9D"/>
    <w:rsid w:val="00A6650A"/>
    <w:rsid w:val="00A674BB"/>
    <w:rsid w:val="00A67B2F"/>
    <w:rsid w:val="00A730CD"/>
    <w:rsid w:val="00A74FF8"/>
    <w:rsid w:val="00A811CA"/>
    <w:rsid w:val="00A8388A"/>
    <w:rsid w:val="00A87556"/>
    <w:rsid w:val="00A9082C"/>
    <w:rsid w:val="00AA3772"/>
    <w:rsid w:val="00AA4D2E"/>
    <w:rsid w:val="00AA6957"/>
    <w:rsid w:val="00AA6CC7"/>
    <w:rsid w:val="00AB1E11"/>
    <w:rsid w:val="00AB39F1"/>
    <w:rsid w:val="00AB6178"/>
    <w:rsid w:val="00AB6D2A"/>
    <w:rsid w:val="00AC1A6A"/>
    <w:rsid w:val="00AC2346"/>
    <w:rsid w:val="00AC7D33"/>
    <w:rsid w:val="00AD570D"/>
    <w:rsid w:val="00AD6C5B"/>
    <w:rsid w:val="00AD7AA4"/>
    <w:rsid w:val="00AE01A7"/>
    <w:rsid w:val="00AE3A1C"/>
    <w:rsid w:val="00AE4803"/>
    <w:rsid w:val="00AE7E9A"/>
    <w:rsid w:val="00AF46B6"/>
    <w:rsid w:val="00AF78B8"/>
    <w:rsid w:val="00B017A9"/>
    <w:rsid w:val="00B023BD"/>
    <w:rsid w:val="00B03358"/>
    <w:rsid w:val="00B119A3"/>
    <w:rsid w:val="00B235FF"/>
    <w:rsid w:val="00B2579D"/>
    <w:rsid w:val="00B316FE"/>
    <w:rsid w:val="00B31BFD"/>
    <w:rsid w:val="00B31C6A"/>
    <w:rsid w:val="00B31FF4"/>
    <w:rsid w:val="00B357B8"/>
    <w:rsid w:val="00B35ADE"/>
    <w:rsid w:val="00B35BD1"/>
    <w:rsid w:val="00B35BE5"/>
    <w:rsid w:val="00B403EF"/>
    <w:rsid w:val="00B433E7"/>
    <w:rsid w:val="00B4374B"/>
    <w:rsid w:val="00B439E5"/>
    <w:rsid w:val="00B43AE8"/>
    <w:rsid w:val="00B4473D"/>
    <w:rsid w:val="00B46A94"/>
    <w:rsid w:val="00B51BB6"/>
    <w:rsid w:val="00B526F6"/>
    <w:rsid w:val="00B54DFD"/>
    <w:rsid w:val="00B5786F"/>
    <w:rsid w:val="00B61C5D"/>
    <w:rsid w:val="00B621AF"/>
    <w:rsid w:val="00B64D33"/>
    <w:rsid w:val="00B653F1"/>
    <w:rsid w:val="00B674D6"/>
    <w:rsid w:val="00B7229F"/>
    <w:rsid w:val="00B83558"/>
    <w:rsid w:val="00B84239"/>
    <w:rsid w:val="00B84EEC"/>
    <w:rsid w:val="00B85866"/>
    <w:rsid w:val="00B86EE7"/>
    <w:rsid w:val="00B916C0"/>
    <w:rsid w:val="00B9173C"/>
    <w:rsid w:val="00B935E3"/>
    <w:rsid w:val="00B94FA7"/>
    <w:rsid w:val="00B951BD"/>
    <w:rsid w:val="00B96EF5"/>
    <w:rsid w:val="00B9765A"/>
    <w:rsid w:val="00BA0FA5"/>
    <w:rsid w:val="00BA1EB4"/>
    <w:rsid w:val="00BA3D0C"/>
    <w:rsid w:val="00BA6805"/>
    <w:rsid w:val="00BB1B8E"/>
    <w:rsid w:val="00BB3C85"/>
    <w:rsid w:val="00BB47E1"/>
    <w:rsid w:val="00BB5715"/>
    <w:rsid w:val="00BB77D6"/>
    <w:rsid w:val="00BC4361"/>
    <w:rsid w:val="00BC489B"/>
    <w:rsid w:val="00BC5807"/>
    <w:rsid w:val="00BC791A"/>
    <w:rsid w:val="00BC7D16"/>
    <w:rsid w:val="00BD0341"/>
    <w:rsid w:val="00BD49A9"/>
    <w:rsid w:val="00BD665F"/>
    <w:rsid w:val="00BE367A"/>
    <w:rsid w:val="00BE4820"/>
    <w:rsid w:val="00BE66E8"/>
    <w:rsid w:val="00BE6B24"/>
    <w:rsid w:val="00BF0C62"/>
    <w:rsid w:val="00BF2835"/>
    <w:rsid w:val="00BF354E"/>
    <w:rsid w:val="00C00268"/>
    <w:rsid w:val="00C0406D"/>
    <w:rsid w:val="00C04FC0"/>
    <w:rsid w:val="00C06B15"/>
    <w:rsid w:val="00C15AC0"/>
    <w:rsid w:val="00C20183"/>
    <w:rsid w:val="00C20393"/>
    <w:rsid w:val="00C21442"/>
    <w:rsid w:val="00C27735"/>
    <w:rsid w:val="00C27CB8"/>
    <w:rsid w:val="00C30DEF"/>
    <w:rsid w:val="00C34726"/>
    <w:rsid w:val="00C34ECB"/>
    <w:rsid w:val="00C35FA1"/>
    <w:rsid w:val="00C36D2F"/>
    <w:rsid w:val="00C40FB1"/>
    <w:rsid w:val="00C41711"/>
    <w:rsid w:val="00C41C53"/>
    <w:rsid w:val="00C43907"/>
    <w:rsid w:val="00C439C3"/>
    <w:rsid w:val="00C43E28"/>
    <w:rsid w:val="00C45399"/>
    <w:rsid w:val="00C5121E"/>
    <w:rsid w:val="00C5724B"/>
    <w:rsid w:val="00C60614"/>
    <w:rsid w:val="00C61E80"/>
    <w:rsid w:val="00C6468A"/>
    <w:rsid w:val="00C65C0A"/>
    <w:rsid w:val="00C65E82"/>
    <w:rsid w:val="00C6698A"/>
    <w:rsid w:val="00C71A6D"/>
    <w:rsid w:val="00C72328"/>
    <w:rsid w:val="00C76CBC"/>
    <w:rsid w:val="00C80E7E"/>
    <w:rsid w:val="00C8533B"/>
    <w:rsid w:val="00C90DA5"/>
    <w:rsid w:val="00C94130"/>
    <w:rsid w:val="00C9623E"/>
    <w:rsid w:val="00CA1C3C"/>
    <w:rsid w:val="00CA5808"/>
    <w:rsid w:val="00CB0E87"/>
    <w:rsid w:val="00CB2386"/>
    <w:rsid w:val="00CB2CDD"/>
    <w:rsid w:val="00CB38DD"/>
    <w:rsid w:val="00CB5BA4"/>
    <w:rsid w:val="00CB5D9E"/>
    <w:rsid w:val="00CB6176"/>
    <w:rsid w:val="00CC5114"/>
    <w:rsid w:val="00CC72D4"/>
    <w:rsid w:val="00CC750A"/>
    <w:rsid w:val="00CD2572"/>
    <w:rsid w:val="00CD33C3"/>
    <w:rsid w:val="00CE1984"/>
    <w:rsid w:val="00CE395C"/>
    <w:rsid w:val="00CE7C74"/>
    <w:rsid w:val="00D0156A"/>
    <w:rsid w:val="00D028D4"/>
    <w:rsid w:val="00D04E65"/>
    <w:rsid w:val="00D07DC8"/>
    <w:rsid w:val="00D10924"/>
    <w:rsid w:val="00D11959"/>
    <w:rsid w:val="00D153EF"/>
    <w:rsid w:val="00D1604C"/>
    <w:rsid w:val="00D20EE3"/>
    <w:rsid w:val="00D2152B"/>
    <w:rsid w:val="00D23212"/>
    <w:rsid w:val="00D23E9A"/>
    <w:rsid w:val="00D24A50"/>
    <w:rsid w:val="00D31C2A"/>
    <w:rsid w:val="00D324D6"/>
    <w:rsid w:val="00D32E7F"/>
    <w:rsid w:val="00D36944"/>
    <w:rsid w:val="00D4137E"/>
    <w:rsid w:val="00D435AF"/>
    <w:rsid w:val="00D445FE"/>
    <w:rsid w:val="00D4508D"/>
    <w:rsid w:val="00D508CF"/>
    <w:rsid w:val="00D52056"/>
    <w:rsid w:val="00D53536"/>
    <w:rsid w:val="00D54C8C"/>
    <w:rsid w:val="00D615E0"/>
    <w:rsid w:val="00D63B12"/>
    <w:rsid w:val="00D64AFC"/>
    <w:rsid w:val="00D64C40"/>
    <w:rsid w:val="00D652DA"/>
    <w:rsid w:val="00D6632A"/>
    <w:rsid w:val="00D67B4F"/>
    <w:rsid w:val="00D67D48"/>
    <w:rsid w:val="00D73F74"/>
    <w:rsid w:val="00D8377A"/>
    <w:rsid w:val="00D858D2"/>
    <w:rsid w:val="00D90279"/>
    <w:rsid w:val="00D91D5D"/>
    <w:rsid w:val="00D91E6C"/>
    <w:rsid w:val="00D92F4A"/>
    <w:rsid w:val="00DA007D"/>
    <w:rsid w:val="00DA38E5"/>
    <w:rsid w:val="00DA6203"/>
    <w:rsid w:val="00DB427A"/>
    <w:rsid w:val="00DB69DD"/>
    <w:rsid w:val="00DB79A8"/>
    <w:rsid w:val="00DC1FE6"/>
    <w:rsid w:val="00DC388D"/>
    <w:rsid w:val="00DC55E1"/>
    <w:rsid w:val="00DC5942"/>
    <w:rsid w:val="00DC75F4"/>
    <w:rsid w:val="00DD1B7B"/>
    <w:rsid w:val="00DD3410"/>
    <w:rsid w:val="00DD529A"/>
    <w:rsid w:val="00DD5D9A"/>
    <w:rsid w:val="00DD79A1"/>
    <w:rsid w:val="00DE3D84"/>
    <w:rsid w:val="00DE404B"/>
    <w:rsid w:val="00DE66DA"/>
    <w:rsid w:val="00DE7601"/>
    <w:rsid w:val="00DE7733"/>
    <w:rsid w:val="00DF2377"/>
    <w:rsid w:val="00DF3175"/>
    <w:rsid w:val="00DF3CD5"/>
    <w:rsid w:val="00DF4887"/>
    <w:rsid w:val="00DF719A"/>
    <w:rsid w:val="00DF7CEB"/>
    <w:rsid w:val="00E03C60"/>
    <w:rsid w:val="00E0773F"/>
    <w:rsid w:val="00E10DEC"/>
    <w:rsid w:val="00E11624"/>
    <w:rsid w:val="00E17F10"/>
    <w:rsid w:val="00E201E4"/>
    <w:rsid w:val="00E25BE4"/>
    <w:rsid w:val="00E26684"/>
    <w:rsid w:val="00E2793F"/>
    <w:rsid w:val="00E32865"/>
    <w:rsid w:val="00E353AB"/>
    <w:rsid w:val="00E3691F"/>
    <w:rsid w:val="00E37881"/>
    <w:rsid w:val="00E378AA"/>
    <w:rsid w:val="00E441AE"/>
    <w:rsid w:val="00E472E9"/>
    <w:rsid w:val="00E50DC0"/>
    <w:rsid w:val="00E50FDD"/>
    <w:rsid w:val="00E51070"/>
    <w:rsid w:val="00E5599B"/>
    <w:rsid w:val="00E55F65"/>
    <w:rsid w:val="00E60740"/>
    <w:rsid w:val="00E60744"/>
    <w:rsid w:val="00E614B7"/>
    <w:rsid w:val="00E6180B"/>
    <w:rsid w:val="00E61C47"/>
    <w:rsid w:val="00E6233E"/>
    <w:rsid w:val="00E65220"/>
    <w:rsid w:val="00E675C9"/>
    <w:rsid w:val="00E700EB"/>
    <w:rsid w:val="00E71188"/>
    <w:rsid w:val="00E71D7B"/>
    <w:rsid w:val="00E74C0C"/>
    <w:rsid w:val="00E74C59"/>
    <w:rsid w:val="00E8161B"/>
    <w:rsid w:val="00E81E91"/>
    <w:rsid w:val="00E82C69"/>
    <w:rsid w:val="00E83BCB"/>
    <w:rsid w:val="00E9298A"/>
    <w:rsid w:val="00E92BCD"/>
    <w:rsid w:val="00E952D7"/>
    <w:rsid w:val="00E95E46"/>
    <w:rsid w:val="00EA2DA7"/>
    <w:rsid w:val="00EA3EE1"/>
    <w:rsid w:val="00EA4B9C"/>
    <w:rsid w:val="00EA5D8E"/>
    <w:rsid w:val="00EA60A9"/>
    <w:rsid w:val="00EA6218"/>
    <w:rsid w:val="00EA6570"/>
    <w:rsid w:val="00EB142C"/>
    <w:rsid w:val="00EB28F4"/>
    <w:rsid w:val="00EB2A6D"/>
    <w:rsid w:val="00EB301F"/>
    <w:rsid w:val="00EB3B0A"/>
    <w:rsid w:val="00EB5F7F"/>
    <w:rsid w:val="00EB7FA8"/>
    <w:rsid w:val="00EC040A"/>
    <w:rsid w:val="00EC100D"/>
    <w:rsid w:val="00EC36E5"/>
    <w:rsid w:val="00EC509B"/>
    <w:rsid w:val="00EC57DB"/>
    <w:rsid w:val="00EC6E9C"/>
    <w:rsid w:val="00EC7C2A"/>
    <w:rsid w:val="00ED4123"/>
    <w:rsid w:val="00ED57CF"/>
    <w:rsid w:val="00ED5AFB"/>
    <w:rsid w:val="00ED606B"/>
    <w:rsid w:val="00ED79FC"/>
    <w:rsid w:val="00EE1640"/>
    <w:rsid w:val="00EE2B6C"/>
    <w:rsid w:val="00EE4BB6"/>
    <w:rsid w:val="00EF0D58"/>
    <w:rsid w:val="00EF1293"/>
    <w:rsid w:val="00EF12FD"/>
    <w:rsid w:val="00EF3E6F"/>
    <w:rsid w:val="00EF4E87"/>
    <w:rsid w:val="00EF6C6E"/>
    <w:rsid w:val="00F032CC"/>
    <w:rsid w:val="00F0415B"/>
    <w:rsid w:val="00F06B62"/>
    <w:rsid w:val="00F071A1"/>
    <w:rsid w:val="00F107C0"/>
    <w:rsid w:val="00F11C94"/>
    <w:rsid w:val="00F1320E"/>
    <w:rsid w:val="00F14059"/>
    <w:rsid w:val="00F1487D"/>
    <w:rsid w:val="00F204F4"/>
    <w:rsid w:val="00F2093E"/>
    <w:rsid w:val="00F2221D"/>
    <w:rsid w:val="00F24D0F"/>
    <w:rsid w:val="00F25384"/>
    <w:rsid w:val="00F27470"/>
    <w:rsid w:val="00F2756F"/>
    <w:rsid w:val="00F30338"/>
    <w:rsid w:val="00F310EC"/>
    <w:rsid w:val="00F32865"/>
    <w:rsid w:val="00F3556C"/>
    <w:rsid w:val="00F37ECB"/>
    <w:rsid w:val="00F40D44"/>
    <w:rsid w:val="00F41A46"/>
    <w:rsid w:val="00F44FC0"/>
    <w:rsid w:val="00F461EB"/>
    <w:rsid w:val="00F51027"/>
    <w:rsid w:val="00F512C7"/>
    <w:rsid w:val="00F52969"/>
    <w:rsid w:val="00F52F9A"/>
    <w:rsid w:val="00F555F0"/>
    <w:rsid w:val="00F558BE"/>
    <w:rsid w:val="00F572B8"/>
    <w:rsid w:val="00F60FB5"/>
    <w:rsid w:val="00F6472E"/>
    <w:rsid w:val="00F64B43"/>
    <w:rsid w:val="00F656EE"/>
    <w:rsid w:val="00F73290"/>
    <w:rsid w:val="00F841E6"/>
    <w:rsid w:val="00F84849"/>
    <w:rsid w:val="00F84988"/>
    <w:rsid w:val="00F91908"/>
    <w:rsid w:val="00F91F10"/>
    <w:rsid w:val="00F9213D"/>
    <w:rsid w:val="00F95ACA"/>
    <w:rsid w:val="00F95C65"/>
    <w:rsid w:val="00FA5649"/>
    <w:rsid w:val="00FA6FB0"/>
    <w:rsid w:val="00FB2E07"/>
    <w:rsid w:val="00FB3014"/>
    <w:rsid w:val="00FB74E6"/>
    <w:rsid w:val="00FB7809"/>
    <w:rsid w:val="00FC150D"/>
    <w:rsid w:val="00FC2263"/>
    <w:rsid w:val="00FC28C7"/>
    <w:rsid w:val="00FC347C"/>
    <w:rsid w:val="00FC51F0"/>
    <w:rsid w:val="00FC5ECC"/>
    <w:rsid w:val="00FC730B"/>
    <w:rsid w:val="00FC7AAD"/>
    <w:rsid w:val="00FD4D75"/>
    <w:rsid w:val="00FE35AC"/>
    <w:rsid w:val="00FE3E43"/>
    <w:rsid w:val="00FE3E5D"/>
    <w:rsid w:val="00FE41C0"/>
    <w:rsid w:val="00FE4BB8"/>
    <w:rsid w:val="00FF426F"/>
    <w:rsid w:val="00FF70B2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E3616"/>
    <w:pPr>
      <w:spacing w:before="135" w:after="135"/>
      <w:outlineLvl w:val="0"/>
    </w:pPr>
    <w:rPr>
      <w:b/>
      <w:bCs/>
      <w:kern w:val="36"/>
      <w:sz w:val="31"/>
      <w:szCs w:val="31"/>
    </w:rPr>
  </w:style>
  <w:style w:type="paragraph" w:styleId="2">
    <w:name w:val="heading 2"/>
    <w:basedOn w:val="a"/>
    <w:link w:val="20"/>
    <w:uiPriority w:val="99"/>
    <w:qFormat/>
    <w:rsid w:val="002E3616"/>
    <w:pPr>
      <w:spacing w:before="225" w:after="16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3616"/>
    <w:rPr>
      <w:rFonts w:ascii="Times New Roman" w:hAnsi="Times New Roman" w:cs="Times New Roman"/>
      <w:b/>
      <w:bCs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E3616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EC10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rsid w:val="00EC100D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C100D"/>
    <w:rPr>
      <w:rFonts w:ascii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EC100D"/>
    <w:rPr>
      <w:rFonts w:cs="Times New Roman"/>
      <w:vertAlign w:val="superscript"/>
    </w:rPr>
  </w:style>
  <w:style w:type="character" w:styleId="a7">
    <w:name w:val="Emphasis"/>
    <w:basedOn w:val="a0"/>
    <w:uiPriority w:val="99"/>
    <w:qFormat/>
    <w:rsid w:val="00EC100D"/>
    <w:rPr>
      <w:rFonts w:cs="Times New Roman"/>
      <w:i/>
    </w:rPr>
  </w:style>
  <w:style w:type="paragraph" w:styleId="a8">
    <w:name w:val="annotation text"/>
    <w:basedOn w:val="a"/>
    <w:link w:val="a9"/>
    <w:uiPriority w:val="99"/>
    <w:rsid w:val="00EC100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locked/>
    <w:rsid w:val="00EC100D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rsid w:val="00772FBA"/>
    <w:rPr>
      <w:rFonts w:cs="Times New Roman"/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rsid w:val="00772FBA"/>
    <w:rPr>
      <w:b/>
      <w:bCs/>
    </w:rPr>
  </w:style>
  <w:style w:type="character" w:customStyle="1" w:styleId="ac">
    <w:name w:val="Тема примечания Знак"/>
    <w:basedOn w:val="a9"/>
    <w:link w:val="ab"/>
    <w:uiPriority w:val="99"/>
    <w:semiHidden/>
    <w:locked/>
    <w:rsid w:val="00772FB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77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72FBA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DF488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E3616"/>
    <w:pPr>
      <w:spacing w:before="135" w:after="135"/>
      <w:outlineLvl w:val="0"/>
    </w:pPr>
    <w:rPr>
      <w:b/>
      <w:bCs/>
      <w:kern w:val="36"/>
      <w:sz w:val="31"/>
      <w:szCs w:val="31"/>
    </w:rPr>
  </w:style>
  <w:style w:type="paragraph" w:styleId="2">
    <w:name w:val="heading 2"/>
    <w:basedOn w:val="a"/>
    <w:link w:val="20"/>
    <w:uiPriority w:val="99"/>
    <w:qFormat/>
    <w:rsid w:val="002E3616"/>
    <w:pPr>
      <w:spacing w:before="225" w:after="16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3616"/>
    <w:rPr>
      <w:rFonts w:ascii="Times New Roman" w:hAnsi="Times New Roman" w:cs="Times New Roman"/>
      <w:b/>
      <w:bCs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E3616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EC10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rsid w:val="00EC100D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C100D"/>
    <w:rPr>
      <w:rFonts w:ascii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EC100D"/>
    <w:rPr>
      <w:rFonts w:cs="Times New Roman"/>
      <w:vertAlign w:val="superscript"/>
    </w:rPr>
  </w:style>
  <w:style w:type="character" w:styleId="a7">
    <w:name w:val="Emphasis"/>
    <w:basedOn w:val="a0"/>
    <w:uiPriority w:val="99"/>
    <w:qFormat/>
    <w:rsid w:val="00EC100D"/>
    <w:rPr>
      <w:rFonts w:cs="Times New Roman"/>
      <w:i/>
    </w:rPr>
  </w:style>
  <w:style w:type="paragraph" w:styleId="a8">
    <w:name w:val="annotation text"/>
    <w:basedOn w:val="a"/>
    <w:link w:val="a9"/>
    <w:uiPriority w:val="99"/>
    <w:rsid w:val="00EC100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locked/>
    <w:rsid w:val="00EC100D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rsid w:val="00772FBA"/>
    <w:rPr>
      <w:rFonts w:cs="Times New Roman"/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rsid w:val="00772FBA"/>
    <w:rPr>
      <w:b/>
      <w:bCs/>
    </w:rPr>
  </w:style>
  <w:style w:type="character" w:customStyle="1" w:styleId="ac">
    <w:name w:val="Тема примечания Знак"/>
    <w:basedOn w:val="a9"/>
    <w:link w:val="ab"/>
    <w:uiPriority w:val="99"/>
    <w:semiHidden/>
    <w:locked/>
    <w:rsid w:val="00772FB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77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72FBA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DF48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1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208F-04F7-4F4C-8E98-0EDDE3DC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8087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ZAO Raiffeisenbank</Company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MARTYANOVA Elizaveta</dc:creator>
  <cp:lastModifiedBy>SYSOEVA Aleksandra</cp:lastModifiedBy>
  <cp:revision>3</cp:revision>
  <cp:lastPrinted>2014-11-26T08:11:00Z</cp:lastPrinted>
  <dcterms:created xsi:type="dcterms:W3CDTF">2014-11-26T14:14:00Z</dcterms:created>
  <dcterms:modified xsi:type="dcterms:W3CDTF">2014-11-26T14:31:00Z</dcterms:modified>
</cp:coreProperties>
</file>